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961" w:rsidRDefault="00962FA6" w:rsidP="00962FA6">
      <w:pPr>
        <w:jc w:val="center"/>
        <w:rPr>
          <w:rFonts w:ascii="Times New Roman" w:hAnsi="Times New Roman"/>
          <w:b/>
          <w:sz w:val="28"/>
          <w:szCs w:val="28"/>
        </w:rPr>
      </w:pPr>
      <w:r w:rsidRPr="00962FA6">
        <w:rPr>
          <w:rFonts w:ascii="Times New Roman" w:hAnsi="Times New Roman"/>
          <w:b/>
          <w:sz w:val="28"/>
          <w:szCs w:val="28"/>
        </w:rPr>
        <w:t>Investigation of Mixed Enrichment Core Loadings</w:t>
      </w:r>
    </w:p>
    <w:p w:rsidR="00962FA6" w:rsidRPr="00962FA6" w:rsidRDefault="00962FA6" w:rsidP="00962FA6">
      <w:pPr>
        <w:jc w:val="center"/>
        <w:rPr>
          <w:rFonts w:ascii="Times New Roman" w:hAnsi="Times New Roman"/>
          <w:b/>
          <w:sz w:val="28"/>
          <w:szCs w:val="28"/>
        </w:rPr>
      </w:pPr>
      <w:proofErr w:type="gramStart"/>
      <w:r w:rsidRPr="00962FA6">
        <w:rPr>
          <w:rFonts w:ascii="Times New Roman" w:hAnsi="Times New Roman"/>
          <w:b/>
          <w:sz w:val="28"/>
          <w:szCs w:val="28"/>
        </w:rPr>
        <w:t>for</w:t>
      </w:r>
      <w:proofErr w:type="gramEnd"/>
      <w:r w:rsidRPr="00962FA6">
        <w:rPr>
          <w:rFonts w:ascii="Times New Roman" w:hAnsi="Times New Roman"/>
          <w:b/>
          <w:sz w:val="28"/>
          <w:szCs w:val="28"/>
        </w:rPr>
        <w:t xml:space="preserve"> the PULSTAR Reactor</w:t>
      </w:r>
    </w:p>
    <w:p w:rsidR="00A8604F" w:rsidRDefault="00A8604F">
      <w:pPr>
        <w:jc w:val="both"/>
        <w:rPr>
          <w:rFonts w:ascii="Times New Roman" w:hAnsi="Times New Roman"/>
          <w:lang w:val="en-US"/>
        </w:rPr>
      </w:pPr>
    </w:p>
    <w:p w:rsidR="00A8604F" w:rsidRPr="009D7FF4" w:rsidRDefault="009D7FF4" w:rsidP="005341F3">
      <w:pPr>
        <w:jc w:val="center"/>
        <w:rPr>
          <w:rFonts w:ascii="Times New Roman" w:hAnsi="Times New Roman"/>
          <w:lang w:val="de-DE"/>
        </w:rPr>
      </w:pPr>
      <w:r w:rsidRPr="009D7FF4">
        <w:rPr>
          <w:rFonts w:ascii="Times New Roman" w:hAnsi="Times New Roman"/>
          <w:lang w:val="de-DE"/>
        </w:rPr>
        <w:t>A</w:t>
      </w:r>
      <w:r w:rsidR="00A8604F" w:rsidRPr="009D7FF4">
        <w:rPr>
          <w:rFonts w:ascii="Times New Roman" w:hAnsi="Times New Roman"/>
          <w:lang w:val="de-DE"/>
        </w:rPr>
        <w:t xml:space="preserve">. </w:t>
      </w:r>
      <w:r w:rsidR="009741AB">
        <w:rPr>
          <w:rFonts w:ascii="Times New Roman" w:hAnsi="Times New Roman"/>
          <w:lang w:val="de-DE"/>
        </w:rPr>
        <w:t>I. Hawari</w:t>
      </w:r>
      <w:r w:rsidR="009741AB">
        <w:rPr>
          <w:rFonts w:ascii="Times New Roman" w:hAnsi="Times New Roman"/>
          <w:vertAlign w:val="superscript"/>
          <w:lang w:val="de-DE"/>
        </w:rPr>
        <w:t>*</w:t>
      </w:r>
      <w:r w:rsidR="00A8604F" w:rsidRPr="009D7FF4">
        <w:rPr>
          <w:rFonts w:ascii="Times New Roman" w:hAnsi="Times New Roman"/>
          <w:lang w:val="de-DE"/>
        </w:rPr>
        <w:t xml:space="preserve">, </w:t>
      </w:r>
      <w:r w:rsidR="009741AB">
        <w:rPr>
          <w:rFonts w:ascii="Times New Roman" w:hAnsi="Times New Roman"/>
          <w:lang w:val="de-DE"/>
        </w:rPr>
        <w:t>J. L. Wormald</w:t>
      </w:r>
      <w:r w:rsidR="00A8604F" w:rsidRPr="009D7FF4">
        <w:rPr>
          <w:rFonts w:ascii="Times New Roman" w:hAnsi="Times New Roman"/>
          <w:lang w:val="de-DE"/>
        </w:rPr>
        <w:t>,</w:t>
      </w:r>
    </w:p>
    <w:p w:rsidR="00A8604F" w:rsidRPr="009D7FF4" w:rsidRDefault="00A8604F" w:rsidP="005341F3">
      <w:pPr>
        <w:jc w:val="center"/>
        <w:rPr>
          <w:rFonts w:ascii="Times New Roman" w:hAnsi="Times New Roman"/>
          <w:lang w:val="de-DE"/>
        </w:rPr>
      </w:pPr>
    </w:p>
    <w:p w:rsidR="009741AB" w:rsidRDefault="009741AB" w:rsidP="009741AB">
      <w:pPr>
        <w:snapToGrid w:val="0"/>
        <w:jc w:val="center"/>
        <w:rPr>
          <w:rFonts w:ascii="Times New Roman" w:hAnsi="Times New Roman"/>
          <w:szCs w:val="24"/>
        </w:rPr>
      </w:pPr>
      <w:r>
        <w:rPr>
          <w:rFonts w:ascii="Times New Roman" w:hAnsi="Times New Roman"/>
          <w:szCs w:val="24"/>
        </w:rPr>
        <w:t xml:space="preserve">Nuclear Reactor Program, </w:t>
      </w:r>
      <w:r>
        <w:rPr>
          <w:rFonts w:ascii="Times New Roman" w:hAnsi="Times New Roman" w:hint="eastAsia"/>
          <w:szCs w:val="24"/>
        </w:rPr>
        <w:t>Department of Nuclear</w:t>
      </w:r>
      <w:r>
        <w:rPr>
          <w:rFonts w:ascii="Times New Roman" w:hAnsi="Times New Roman"/>
          <w:szCs w:val="24"/>
        </w:rPr>
        <w:t xml:space="preserve"> Engineering</w:t>
      </w:r>
    </w:p>
    <w:p w:rsidR="009741AB" w:rsidRDefault="009741AB" w:rsidP="009741AB">
      <w:pPr>
        <w:snapToGrid w:val="0"/>
        <w:jc w:val="center"/>
        <w:rPr>
          <w:rFonts w:ascii="Times New Roman" w:hAnsi="Times New Roman"/>
          <w:szCs w:val="24"/>
        </w:rPr>
      </w:pPr>
      <w:r>
        <w:rPr>
          <w:rFonts w:ascii="Times New Roman" w:hAnsi="Times New Roman"/>
          <w:szCs w:val="24"/>
        </w:rPr>
        <w:t>North Carolina State University</w:t>
      </w:r>
    </w:p>
    <w:p w:rsidR="009741AB" w:rsidRDefault="009741AB" w:rsidP="009741AB">
      <w:pPr>
        <w:snapToGrid w:val="0"/>
        <w:jc w:val="center"/>
        <w:rPr>
          <w:rFonts w:ascii="Times New Roman" w:hAnsi="Times New Roman"/>
          <w:szCs w:val="24"/>
        </w:rPr>
      </w:pPr>
      <w:r>
        <w:rPr>
          <w:rFonts w:ascii="Times New Roman" w:hAnsi="Times New Roman"/>
          <w:szCs w:val="24"/>
        </w:rPr>
        <w:t>Raleigh, NC 27695</w:t>
      </w:r>
      <w:r>
        <w:rPr>
          <w:rFonts w:ascii="Times New Roman" w:hAnsi="Times New Roman" w:hint="eastAsia"/>
          <w:szCs w:val="24"/>
        </w:rPr>
        <w:t>, USA</w:t>
      </w:r>
    </w:p>
    <w:p w:rsidR="00A8604F" w:rsidRDefault="00A8604F" w:rsidP="005341F3">
      <w:pPr>
        <w:jc w:val="center"/>
        <w:rPr>
          <w:rFonts w:ascii="Times New Roman" w:hAnsi="Times New Roman"/>
          <w:lang w:val="en-US"/>
        </w:rPr>
      </w:pPr>
    </w:p>
    <w:p w:rsidR="00A8604F" w:rsidRDefault="005341F3" w:rsidP="005341F3">
      <w:pPr>
        <w:jc w:val="center"/>
        <w:rPr>
          <w:rFonts w:ascii="Times New Roman" w:hAnsi="Times New Roman"/>
          <w:lang w:val="en-US"/>
        </w:rPr>
      </w:pPr>
      <w:r>
        <w:rPr>
          <w:rFonts w:ascii="Times New Roman" w:hAnsi="Times New Roman"/>
          <w:lang w:val="en-US"/>
        </w:rPr>
        <w:t xml:space="preserve">Corresponding </w:t>
      </w:r>
      <w:r w:rsidR="00A8604F">
        <w:rPr>
          <w:rFonts w:ascii="Times New Roman" w:hAnsi="Times New Roman"/>
          <w:lang w:val="en-US"/>
        </w:rPr>
        <w:t xml:space="preserve">author: </w:t>
      </w:r>
      <w:hyperlink r:id="rId7" w:history="1">
        <w:r w:rsidR="00400140" w:rsidRPr="006B58DA">
          <w:rPr>
            <w:rStyle w:val="Hyperlink"/>
            <w:rFonts w:ascii="Times New Roman" w:hAnsi="Times New Roman"/>
            <w:lang w:val="en-US"/>
          </w:rPr>
          <w:t>ayman.hawari@ncsu.edu</w:t>
        </w:r>
      </w:hyperlink>
    </w:p>
    <w:p w:rsidR="00A8604F" w:rsidRDefault="00A8604F" w:rsidP="008855FB">
      <w:pPr>
        <w:jc w:val="both"/>
        <w:rPr>
          <w:lang w:val="en-US"/>
        </w:rPr>
      </w:pPr>
    </w:p>
    <w:p w:rsidR="00962FA6" w:rsidRPr="00962FA6" w:rsidRDefault="00962FA6" w:rsidP="008855FB">
      <w:pPr>
        <w:jc w:val="both"/>
        <w:rPr>
          <w:rFonts w:ascii="Times New Roman" w:hAnsi="Times New Roman"/>
          <w:sz w:val="20"/>
        </w:rPr>
      </w:pPr>
      <w:r w:rsidRPr="00962FA6">
        <w:rPr>
          <w:rFonts w:ascii="Times New Roman" w:hAnsi="Times New Roman"/>
          <w:sz w:val="20"/>
        </w:rPr>
        <w:t>MCNP6 simulations were performed of the 1-MWth North Carolina State University (NCSU) PULSTAR reactor core to quantify the potential for the utilization of UO</w:t>
      </w:r>
      <w:r w:rsidRPr="00962FA6">
        <w:rPr>
          <w:rFonts w:ascii="Times New Roman" w:hAnsi="Times New Roman"/>
          <w:sz w:val="20"/>
          <w:vertAlign w:val="subscript"/>
        </w:rPr>
        <w:t>2</w:t>
      </w:r>
      <w:r w:rsidRPr="00962FA6">
        <w:rPr>
          <w:rFonts w:ascii="Times New Roman" w:hAnsi="Times New Roman"/>
          <w:sz w:val="20"/>
        </w:rPr>
        <w:t xml:space="preserve"> fuel assemblies that are enriched to 6% in U-235 (in addition to the resident 4% enriched fuel) within the currently licensed Technical Specifications.  The 6% fuel assemblies belonged to the “sister” PULSTAR reactor that was located at the Buffalo Materials Research </w:t>
      </w:r>
      <w:proofErr w:type="spellStart"/>
      <w:r w:rsidRPr="00962FA6">
        <w:rPr>
          <w:rFonts w:ascii="Times New Roman" w:hAnsi="Times New Roman"/>
          <w:sz w:val="20"/>
        </w:rPr>
        <w:t>center</w:t>
      </w:r>
      <w:proofErr w:type="spellEnd"/>
      <w:r w:rsidRPr="00962FA6">
        <w:rPr>
          <w:rFonts w:ascii="Times New Roman" w:hAnsi="Times New Roman"/>
          <w:sz w:val="20"/>
        </w:rPr>
        <w:t xml:space="preserve"> (BMRC) at the State University of New York (SUNY) at Buffalo.  Except for enrichment, these assemblies are identical in materials and configuration to the assemblies that are currently in use at the NCSU PULSTAR.  Moreover, the utilization of similar assemblies at BMRC was demonstrated up to a power of 2-MWth.  The constructed MCNP6 model was found to yield good agreement with historical operational PULSTAR data including measurements of excess reactivity, rod-worth and assembly peaking factors.  Using this model, key Technical Specification parameters were predicted for representative core configurations that include mixed enrichment (4% and 6%) loading of fuel assemblies.  Mixed enrichment configurations where the margin for a given limit is predicted to be near or greater than 15% are considered acceptable.  In all cases, </w:t>
      </w:r>
      <w:proofErr w:type="gramStart"/>
      <w:r w:rsidRPr="00962FA6">
        <w:rPr>
          <w:rFonts w:ascii="Times New Roman" w:hAnsi="Times New Roman"/>
          <w:sz w:val="20"/>
        </w:rPr>
        <w:t>the</w:t>
      </w:r>
      <w:proofErr w:type="gramEnd"/>
      <w:r w:rsidRPr="00962FA6">
        <w:rPr>
          <w:rFonts w:ascii="Times New Roman" w:hAnsi="Times New Roman"/>
          <w:sz w:val="20"/>
        </w:rPr>
        <w:t xml:space="preserve"> PULSTAR was shown to maintain its overall negative feedback </w:t>
      </w:r>
      <w:proofErr w:type="spellStart"/>
      <w:r w:rsidRPr="00962FA6">
        <w:rPr>
          <w:rFonts w:ascii="Times New Roman" w:hAnsi="Times New Roman"/>
          <w:sz w:val="20"/>
        </w:rPr>
        <w:t>behavior</w:t>
      </w:r>
      <w:proofErr w:type="spellEnd"/>
      <w:r w:rsidRPr="00962FA6">
        <w:rPr>
          <w:rFonts w:ascii="Times New Roman" w:hAnsi="Times New Roman"/>
          <w:sz w:val="20"/>
        </w:rPr>
        <w:t xml:space="preserve"> with a power coefficient of less than -300 </w:t>
      </w:r>
      <w:proofErr w:type="spellStart"/>
      <w:r w:rsidRPr="00962FA6">
        <w:rPr>
          <w:rFonts w:ascii="Times New Roman" w:hAnsi="Times New Roman"/>
          <w:sz w:val="20"/>
        </w:rPr>
        <w:t>pcm</w:t>
      </w:r>
      <w:proofErr w:type="spellEnd"/>
      <w:r w:rsidRPr="00962FA6">
        <w:rPr>
          <w:rFonts w:ascii="Times New Roman" w:hAnsi="Times New Roman"/>
          <w:sz w:val="20"/>
        </w:rPr>
        <w:t>/MW.  Consequently, the results indicate that the insertion of 6% fuel in pre-selected locations of the PULSTAR core should meet the limits set by the current Technical Specifications.</w:t>
      </w:r>
    </w:p>
    <w:p w:rsidR="005341F3" w:rsidRPr="00FA479F" w:rsidRDefault="005341F3" w:rsidP="008855FB">
      <w:pPr>
        <w:pStyle w:val="Textkrper"/>
        <w:jc w:val="both"/>
        <w:rPr>
          <w:rFonts w:ascii="Times New Roman" w:hAnsi="Times New Roman"/>
          <w:sz w:val="24"/>
          <w:szCs w:val="24"/>
          <w:lang w:val="en-US"/>
        </w:rPr>
      </w:pPr>
    </w:p>
    <w:p w:rsidR="00A8265F" w:rsidRPr="00FA479F" w:rsidRDefault="00A8265F">
      <w:pPr>
        <w:pStyle w:val="Textkrper"/>
        <w:jc w:val="both"/>
        <w:rPr>
          <w:sz w:val="24"/>
          <w:szCs w:val="24"/>
          <w:lang w:val="en-US"/>
        </w:rPr>
      </w:pPr>
    </w:p>
    <w:p w:rsidR="00A8604F" w:rsidRDefault="00A8604F">
      <w:pPr>
        <w:pStyle w:val="Textkrper"/>
        <w:jc w:val="both"/>
        <w:rPr>
          <w:rFonts w:ascii="Times New Roman" w:hAnsi="Times New Roman"/>
          <w:b/>
          <w:sz w:val="24"/>
          <w:lang w:val="en-US"/>
        </w:rPr>
      </w:pPr>
      <w:r>
        <w:rPr>
          <w:rFonts w:ascii="Times New Roman" w:hAnsi="Times New Roman"/>
          <w:b/>
          <w:sz w:val="24"/>
          <w:lang w:val="en-US"/>
        </w:rPr>
        <w:t>1. Introduction</w:t>
      </w:r>
    </w:p>
    <w:p w:rsidR="00A8604F" w:rsidRDefault="00A8604F">
      <w:pPr>
        <w:pStyle w:val="Textkrper"/>
        <w:jc w:val="both"/>
        <w:rPr>
          <w:rFonts w:ascii="Times New Roman" w:hAnsi="Times New Roman"/>
          <w:sz w:val="24"/>
          <w:lang w:val="en-US"/>
        </w:rPr>
      </w:pPr>
    </w:p>
    <w:p w:rsidR="009741AB" w:rsidRDefault="009741AB" w:rsidP="00FA479F">
      <w:pPr>
        <w:snapToGrid w:val="0"/>
        <w:jc w:val="both"/>
        <w:rPr>
          <w:rFonts w:ascii="Times New Roman" w:hAnsi="Times New Roman"/>
          <w:szCs w:val="24"/>
        </w:rPr>
      </w:pPr>
      <w:r>
        <w:rPr>
          <w:rFonts w:ascii="Times New Roman" w:hAnsi="Times New Roman"/>
          <w:szCs w:val="24"/>
        </w:rPr>
        <w:t xml:space="preserve">Plans are underway to upgrade the power of the North Carolina State University (NCSU) PULSTAR reactor from its current level of 1-MWth to a power of 2-MWth.  </w:t>
      </w:r>
      <w:r w:rsidRPr="009E167E">
        <w:rPr>
          <w:rFonts w:ascii="Times New Roman" w:hAnsi="Times New Roman"/>
          <w:szCs w:val="24"/>
        </w:rPr>
        <w:t>This increase in p</w:t>
      </w:r>
      <w:r>
        <w:rPr>
          <w:rFonts w:ascii="Times New Roman" w:hAnsi="Times New Roman"/>
          <w:szCs w:val="24"/>
        </w:rPr>
        <w:t xml:space="preserve">ower would directly support the PULSTAR’s </w:t>
      </w:r>
      <w:r w:rsidRPr="009E167E">
        <w:rPr>
          <w:rFonts w:ascii="Times New Roman" w:hAnsi="Times New Roman"/>
          <w:szCs w:val="24"/>
        </w:rPr>
        <w:t xml:space="preserve">educational and research activities.  Fundamentally, the PULSTAR represents an intense radiation (neutron, gamma-ray and positron) source.  Consequently, doubling its power is expected to result in effectively doubling the available radiation fluxes that are useable in </w:t>
      </w:r>
      <w:r>
        <w:rPr>
          <w:rFonts w:ascii="Times New Roman" w:hAnsi="Times New Roman"/>
          <w:szCs w:val="24"/>
        </w:rPr>
        <w:t>various irradiation applications</w:t>
      </w:r>
      <w:r w:rsidRPr="009E167E">
        <w:rPr>
          <w:rFonts w:ascii="Times New Roman" w:hAnsi="Times New Roman"/>
          <w:szCs w:val="24"/>
        </w:rPr>
        <w:t>.  In addition, as a part of the upgrade pro</w:t>
      </w:r>
      <w:r>
        <w:rPr>
          <w:rFonts w:ascii="Times New Roman" w:hAnsi="Times New Roman"/>
          <w:szCs w:val="24"/>
        </w:rPr>
        <w:t xml:space="preserve">cess, </w:t>
      </w:r>
      <w:proofErr w:type="spellStart"/>
      <w:r w:rsidRPr="009E167E">
        <w:rPr>
          <w:rFonts w:ascii="Times New Roman" w:hAnsi="Times New Roman"/>
          <w:szCs w:val="24"/>
        </w:rPr>
        <w:t>refueling</w:t>
      </w:r>
      <w:proofErr w:type="spellEnd"/>
      <w:r w:rsidRPr="009E167E">
        <w:rPr>
          <w:rFonts w:ascii="Times New Roman" w:hAnsi="Times New Roman"/>
          <w:szCs w:val="24"/>
        </w:rPr>
        <w:t xml:space="preserve"> of the PULSTAR core </w:t>
      </w:r>
      <w:r>
        <w:rPr>
          <w:rFonts w:ascii="Times New Roman" w:hAnsi="Times New Roman"/>
          <w:szCs w:val="24"/>
        </w:rPr>
        <w:t xml:space="preserve">will take place using </w:t>
      </w:r>
      <w:r w:rsidRPr="009E167E">
        <w:rPr>
          <w:rFonts w:ascii="Times New Roman" w:hAnsi="Times New Roman"/>
          <w:szCs w:val="24"/>
        </w:rPr>
        <w:t>fresh UO</w:t>
      </w:r>
      <w:r w:rsidRPr="009E167E">
        <w:rPr>
          <w:rFonts w:ascii="Times New Roman" w:hAnsi="Times New Roman"/>
          <w:szCs w:val="24"/>
          <w:vertAlign w:val="subscript"/>
        </w:rPr>
        <w:t>2</w:t>
      </w:r>
      <w:r w:rsidRPr="009E167E">
        <w:rPr>
          <w:rFonts w:ascii="Times New Roman" w:hAnsi="Times New Roman"/>
          <w:szCs w:val="24"/>
        </w:rPr>
        <w:t xml:space="preserve"> fuel assemblies that have identical configuration to the </w:t>
      </w:r>
      <w:r>
        <w:rPr>
          <w:rFonts w:ascii="Times New Roman" w:hAnsi="Times New Roman"/>
          <w:szCs w:val="24"/>
        </w:rPr>
        <w:t xml:space="preserve">current assemblies </w:t>
      </w:r>
      <w:r w:rsidRPr="009E167E">
        <w:rPr>
          <w:rFonts w:ascii="Times New Roman" w:hAnsi="Times New Roman"/>
          <w:szCs w:val="24"/>
        </w:rPr>
        <w:t>but are en</w:t>
      </w:r>
      <w:r>
        <w:rPr>
          <w:rFonts w:ascii="Times New Roman" w:hAnsi="Times New Roman"/>
          <w:szCs w:val="24"/>
        </w:rPr>
        <w:t xml:space="preserve">riched to 6% in U-235 as opposed to 4%.  To support the power upgrade, </w:t>
      </w:r>
      <w:r w:rsidRPr="009E167E">
        <w:rPr>
          <w:rFonts w:ascii="Times New Roman" w:hAnsi="Times New Roman"/>
          <w:szCs w:val="24"/>
        </w:rPr>
        <w:t xml:space="preserve">a complete refurbishment of the primary and secondary cooling systems for the PULSTAR reactor </w:t>
      </w:r>
      <w:r>
        <w:rPr>
          <w:rFonts w:ascii="Times New Roman" w:hAnsi="Times New Roman"/>
          <w:szCs w:val="24"/>
        </w:rPr>
        <w:t>was completed</w:t>
      </w:r>
      <w:r w:rsidRPr="009E167E">
        <w:rPr>
          <w:rFonts w:ascii="Times New Roman" w:hAnsi="Times New Roman"/>
          <w:szCs w:val="24"/>
        </w:rPr>
        <w:t>.</w:t>
      </w:r>
      <w:r>
        <w:rPr>
          <w:rFonts w:ascii="Times New Roman" w:hAnsi="Times New Roman"/>
          <w:szCs w:val="24"/>
        </w:rPr>
        <w:t xml:space="preserve">  At this stage, the PULSTAR continues to operate at its original power of 1-MWth.  Operation at 2-MWth will commence once a license amendment is approved by the United States Nuclear Regulatory Commission (US NRC).  In this work, an overview of the </w:t>
      </w:r>
      <w:proofErr w:type="spellStart"/>
      <w:r>
        <w:rPr>
          <w:rFonts w:ascii="Times New Roman" w:hAnsi="Times New Roman"/>
          <w:szCs w:val="24"/>
        </w:rPr>
        <w:t>neutronic</w:t>
      </w:r>
      <w:proofErr w:type="spellEnd"/>
      <w:r>
        <w:rPr>
          <w:rFonts w:ascii="Times New Roman" w:hAnsi="Times New Roman"/>
          <w:szCs w:val="24"/>
        </w:rPr>
        <w:t xml:space="preserve"> analysis that was conducted to support the power upgrade and the </w:t>
      </w:r>
      <w:proofErr w:type="spellStart"/>
      <w:r>
        <w:rPr>
          <w:rFonts w:ascii="Times New Roman" w:hAnsi="Times New Roman"/>
          <w:szCs w:val="24"/>
        </w:rPr>
        <w:t>refueling</w:t>
      </w:r>
      <w:proofErr w:type="spellEnd"/>
      <w:r>
        <w:rPr>
          <w:rFonts w:ascii="Times New Roman" w:hAnsi="Times New Roman"/>
          <w:szCs w:val="24"/>
        </w:rPr>
        <w:t xml:space="preserve"> process is presented.</w:t>
      </w:r>
    </w:p>
    <w:p w:rsidR="009741AB" w:rsidRDefault="009741AB" w:rsidP="00FA479F">
      <w:pPr>
        <w:snapToGrid w:val="0"/>
        <w:jc w:val="both"/>
        <w:rPr>
          <w:rFonts w:ascii="Times New Roman" w:hAnsi="Times New Roman"/>
          <w:szCs w:val="24"/>
        </w:rPr>
      </w:pPr>
    </w:p>
    <w:p w:rsidR="00A8604F" w:rsidRDefault="00304FBE">
      <w:pPr>
        <w:pStyle w:val="Textkrper"/>
        <w:jc w:val="both"/>
        <w:rPr>
          <w:rFonts w:ascii="Times New Roman" w:hAnsi="Times New Roman"/>
          <w:b/>
          <w:sz w:val="24"/>
          <w:lang w:val="en-US"/>
        </w:rPr>
      </w:pPr>
      <w:r>
        <w:rPr>
          <w:rFonts w:ascii="Times New Roman" w:hAnsi="Times New Roman"/>
          <w:b/>
          <w:sz w:val="24"/>
          <w:lang w:val="en-US"/>
        </w:rPr>
        <w:t xml:space="preserve">2. </w:t>
      </w:r>
      <w:r w:rsidR="00E345A8">
        <w:rPr>
          <w:rFonts w:ascii="Times New Roman" w:hAnsi="Times New Roman"/>
          <w:b/>
          <w:sz w:val="24"/>
          <w:lang w:val="en-US"/>
        </w:rPr>
        <w:t>PULSTAR Reactor Characteristics</w:t>
      </w:r>
    </w:p>
    <w:p w:rsidR="00A8604F" w:rsidRDefault="00A8604F">
      <w:pPr>
        <w:pStyle w:val="Textkrper"/>
        <w:jc w:val="both"/>
        <w:rPr>
          <w:rFonts w:ascii="Times New Roman" w:hAnsi="Times New Roman"/>
          <w:lang w:val="en-US"/>
        </w:rPr>
      </w:pPr>
    </w:p>
    <w:p w:rsidR="00E345A8" w:rsidRPr="005F6F31" w:rsidRDefault="00E345A8" w:rsidP="00FA479F">
      <w:pPr>
        <w:snapToGrid w:val="0"/>
        <w:jc w:val="both"/>
        <w:rPr>
          <w:rFonts w:ascii="Times New Roman" w:hAnsi="Times New Roman"/>
          <w:szCs w:val="24"/>
        </w:rPr>
      </w:pPr>
      <w:r>
        <w:rPr>
          <w:rFonts w:ascii="Times New Roman" w:hAnsi="Times New Roman"/>
          <w:szCs w:val="24"/>
        </w:rPr>
        <w:t xml:space="preserve">The PULSTAR </w:t>
      </w:r>
      <w:r w:rsidRPr="005F6F31">
        <w:rPr>
          <w:rFonts w:ascii="Times New Roman" w:hAnsi="Times New Roman"/>
          <w:szCs w:val="24"/>
        </w:rPr>
        <w:t xml:space="preserve">represents an open pool and light water moderated and cooled reactor that is </w:t>
      </w:r>
      <w:proofErr w:type="spellStart"/>
      <w:r w:rsidRPr="005F6F31">
        <w:rPr>
          <w:rFonts w:ascii="Times New Roman" w:hAnsi="Times New Roman"/>
          <w:szCs w:val="24"/>
        </w:rPr>
        <w:t>fueled</w:t>
      </w:r>
      <w:proofErr w:type="spellEnd"/>
      <w:r w:rsidRPr="005F6F31">
        <w:rPr>
          <w:rFonts w:ascii="Times New Roman" w:hAnsi="Times New Roman"/>
          <w:szCs w:val="24"/>
        </w:rPr>
        <w:t xml:space="preserve"> with uranium dioxide (UO</w:t>
      </w:r>
      <w:r w:rsidRPr="005F6F31">
        <w:rPr>
          <w:rFonts w:ascii="Times New Roman" w:hAnsi="Times New Roman"/>
          <w:szCs w:val="24"/>
          <w:vertAlign w:val="subscript"/>
        </w:rPr>
        <w:t>2</w:t>
      </w:r>
      <w:r w:rsidRPr="005F6F31">
        <w:rPr>
          <w:rFonts w:ascii="Times New Roman" w:hAnsi="Times New Roman"/>
          <w:szCs w:val="24"/>
        </w:rPr>
        <w:t xml:space="preserve">) enriched to 4% in U-235.  The fuel is configured into assemblies that contain 25 fuel pins each and are arranged in a square 5×5 array.  The fuel pins are clad with </w:t>
      </w:r>
      <w:proofErr w:type="spellStart"/>
      <w:r w:rsidRPr="005F6F31">
        <w:rPr>
          <w:rFonts w:ascii="Times New Roman" w:hAnsi="Times New Roman"/>
          <w:szCs w:val="24"/>
        </w:rPr>
        <w:t>Zircaloy</w:t>
      </w:r>
      <w:proofErr w:type="spellEnd"/>
      <w:r w:rsidRPr="005F6F31">
        <w:rPr>
          <w:rFonts w:ascii="Times New Roman" w:hAnsi="Times New Roman"/>
          <w:szCs w:val="24"/>
        </w:rPr>
        <w:t xml:space="preserve"> 2 cladding.  The core contains 25 assemblies that are arranged in a 5×5 square array.  In addi</w:t>
      </w:r>
      <w:r>
        <w:rPr>
          <w:rFonts w:ascii="Times New Roman" w:hAnsi="Times New Roman"/>
          <w:szCs w:val="24"/>
        </w:rPr>
        <w:t xml:space="preserve">tion, four Ag-In-Cd control </w:t>
      </w:r>
      <w:r w:rsidRPr="005F6F31">
        <w:rPr>
          <w:rFonts w:ascii="Times New Roman" w:hAnsi="Times New Roman"/>
          <w:szCs w:val="24"/>
        </w:rPr>
        <w:t xml:space="preserve">blades are utilized in the core.  </w:t>
      </w:r>
      <w:r w:rsidRPr="005F6F31">
        <w:rPr>
          <w:rFonts w:ascii="Times New Roman" w:hAnsi="Times New Roman"/>
          <w:szCs w:val="24"/>
        </w:rPr>
        <w:lastRenderedPageBreak/>
        <w:t>Fig</w:t>
      </w:r>
      <w:r>
        <w:rPr>
          <w:rFonts w:ascii="Times New Roman" w:hAnsi="Times New Roman"/>
          <w:szCs w:val="24"/>
        </w:rPr>
        <w:t xml:space="preserve">ure </w:t>
      </w:r>
      <w:r w:rsidR="000D595D">
        <w:rPr>
          <w:rFonts w:ascii="Times New Roman" w:hAnsi="Times New Roman"/>
          <w:szCs w:val="24"/>
        </w:rPr>
        <w:t>1</w:t>
      </w:r>
      <w:r w:rsidRPr="005F6F31">
        <w:rPr>
          <w:rFonts w:ascii="Times New Roman" w:hAnsi="Times New Roman"/>
          <w:szCs w:val="24"/>
        </w:rPr>
        <w:t xml:space="preserve"> shows a schematic of the PULSTAR core and a cutaway of a typical fuel assembly.  To enhance the core’s neutron economy and to extend its lifetime, beryllium reflectors are used on two sides of the core.  For utilization purposes, vertical irradiation access tubes are placed at the core periphery and are routinely used in materials testing experiments.  In addition, the PULSTAR is equipped with a pneumatic system that can place samples in close proximity to the core to perform neutron activation analysis irradiations.  Furthermore, the core is surrounded by 5 beam tubes and has a sixth through beam tube.  These beam tubes have been the subject of much development in the past few years resulting in the installation of an advanced neutron imaging facility, a neutron powder diffraction system, an intense positron beam, and an </w:t>
      </w:r>
      <w:proofErr w:type="spellStart"/>
      <w:r w:rsidRPr="005F6F31">
        <w:rPr>
          <w:rFonts w:ascii="Times New Roman" w:hAnsi="Times New Roman"/>
          <w:szCs w:val="24"/>
        </w:rPr>
        <w:t>ultracold</w:t>
      </w:r>
      <w:proofErr w:type="spellEnd"/>
      <w:r w:rsidRPr="005F6F31">
        <w:rPr>
          <w:rFonts w:ascii="Times New Roman" w:hAnsi="Times New Roman"/>
          <w:szCs w:val="24"/>
        </w:rPr>
        <w:t xml:space="preserve"> neutron source.  These facilities have resulted in establishing the PULSTAR as a </w:t>
      </w:r>
      <w:proofErr w:type="spellStart"/>
      <w:r w:rsidRPr="005F6F31">
        <w:rPr>
          <w:rFonts w:ascii="Times New Roman" w:hAnsi="Times New Roman"/>
          <w:szCs w:val="24"/>
        </w:rPr>
        <w:t>center</w:t>
      </w:r>
      <w:proofErr w:type="spellEnd"/>
      <w:r w:rsidRPr="005F6F31">
        <w:rPr>
          <w:rFonts w:ascii="Times New Roman" w:hAnsi="Times New Roman"/>
          <w:szCs w:val="24"/>
        </w:rPr>
        <w:t xml:space="preserve"> for fundamental and applied research in neutron physics and the characterization of </w:t>
      </w:r>
      <w:proofErr w:type="spellStart"/>
      <w:r w:rsidRPr="005F6F31">
        <w:rPr>
          <w:rFonts w:ascii="Times New Roman" w:hAnsi="Times New Roman"/>
          <w:szCs w:val="24"/>
        </w:rPr>
        <w:t>na</w:t>
      </w:r>
      <w:r>
        <w:rPr>
          <w:rFonts w:ascii="Times New Roman" w:hAnsi="Times New Roman"/>
          <w:szCs w:val="24"/>
        </w:rPr>
        <w:t>nomaterials</w:t>
      </w:r>
      <w:proofErr w:type="spellEnd"/>
      <w:r w:rsidR="000D595D">
        <w:rPr>
          <w:rFonts w:ascii="Times New Roman" w:hAnsi="Times New Roman"/>
          <w:szCs w:val="24"/>
        </w:rPr>
        <w:t xml:space="preserve"> </w:t>
      </w:r>
      <w:r>
        <w:rPr>
          <w:rFonts w:ascii="Times New Roman" w:hAnsi="Times New Roman"/>
          <w:szCs w:val="24"/>
        </w:rPr>
        <w:t>[1-4</w:t>
      </w:r>
      <w:r w:rsidRPr="005F6F31">
        <w:rPr>
          <w:rFonts w:ascii="Times New Roman" w:hAnsi="Times New Roman"/>
          <w:szCs w:val="24"/>
        </w:rPr>
        <w:t>].</w:t>
      </w:r>
    </w:p>
    <w:p w:rsidR="00E345A8" w:rsidRPr="005F6F31" w:rsidRDefault="00E345A8" w:rsidP="00E345A8">
      <w:pPr>
        <w:snapToGrid w:val="0"/>
        <w:rPr>
          <w:rFonts w:ascii="Times New Roman" w:hAnsi="Times New Roman"/>
          <w:szCs w:val="24"/>
        </w:rPr>
      </w:pPr>
    </w:p>
    <w:p w:rsidR="00E345A8" w:rsidRDefault="00903D22" w:rsidP="00E345A8">
      <w:pPr>
        <w:spacing w:line="241" w:lineRule="auto"/>
        <w:ind w:left="119" w:right="64"/>
        <w:jc w:val="center"/>
        <w:rPr>
          <w:snapToGrid w:val="0"/>
        </w:rPr>
      </w:pPr>
      <w:r>
        <w:rPr>
          <w:noProof/>
          <w:lang w:val="en-US"/>
        </w:rPr>
        <w:drawing>
          <wp:anchor distT="0" distB="0" distL="114300" distR="114300" simplePos="0" relativeHeight="251657728" behindDoc="0" locked="0" layoutInCell="1" allowOverlap="1" wp14:anchorId="2CD438BD" wp14:editId="6491676D">
            <wp:simplePos x="0" y="0"/>
            <wp:positionH relativeFrom="margin">
              <wp:posOffset>2996565</wp:posOffset>
            </wp:positionH>
            <wp:positionV relativeFrom="margin">
              <wp:posOffset>2510790</wp:posOffset>
            </wp:positionV>
            <wp:extent cx="2781300" cy="1971675"/>
            <wp:effectExtent l="0" t="0" r="0" b="9525"/>
            <wp:wrapSquare wrapText="bothSides"/>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3939A65A" wp14:editId="73AF97CB">
            <wp:extent cx="2305050" cy="2343150"/>
            <wp:effectExtent l="0" t="0" r="0" b="0"/>
            <wp:docPr id="2" name="Picture 21" descr="Core Colo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re Color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2343150"/>
                    </a:xfrm>
                    <a:prstGeom prst="rect">
                      <a:avLst/>
                    </a:prstGeom>
                    <a:noFill/>
                    <a:ln>
                      <a:noFill/>
                    </a:ln>
                  </pic:spPr>
                </pic:pic>
              </a:graphicData>
            </a:graphic>
          </wp:inline>
        </w:drawing>
      </w:r>
    </w:p>
    <w:p w:rsidR="00E345A8" w:rsidRPr="00CB0B63" w:rsidRDefault="00E345A8" w:rsidP="00E345A8">
      <w:pPr>
        <w:spacing w:line="241" w:lineRule="auto"/>
        <w:ind w:left="119" w:right="64"/>
        <w:jc w:val="center"/>
        <w:rPr>
          <w:rFonts w:ascii="Times New Roman" w:hAnsi="Times New Roman"/>
          <w:snapToGrid w:val="0"/>
          <w:szCs w:val="24"/>
        </w:rPr>
      </w:pPr>
    </w:p>
    <w:p w:rsidR="00E345A8" w:rsidRDefault="00E345A8" w:rsidP="00FA479F">
      <w:pPr>
        <w:snapToGrid w:val="0"/>
        <w:jc w:val="both"/>
        <w:rPr>
          <w:rFonts w:ascii="Times New Roman" w:eastAsia="Arial" w:hAnsi="Times New Roman"/>
          <w:spacing w:val="3"/>
          <w:position w:val="-1"/>
          <w:szCs w:val="24"/>
        </w:rPr>
      </w:pPr>
      <w:r w:rsidRPr="00CB0B63">
        <w:rPr>
          <w:rFonts w:ascii="Times New Roman" w:eastAsia="Arial" w:hAnsi="Times New Roman"/>
          <w:b/>
          <w:position w:val="-1"/>
          <w:szCs w:val="24"/>
        </w:rPr>
        <w:t>F</w:t>
      </w:r>
      <w:r w:rsidR="002C01B2">
        <w:rPr>
          <w:rFonts w:ascii="Times New Roman" w:eastAsia="Arial" w:hAnsi="Times New Roman"/>
          <w:b/>
          <w:position w:val="-1"/>
          <w:szCs w:val="24"/>
        </w:rPr>
        <w:t>IG. 1</w:t>
      </w:r>
      <w:r w:rsidRPr="00CB0B63">
        <w:rPr>
          <w:rFonts w:ascii="Times New Roman" w:eastAsia="Arial" w:hAnsi="Times New Roman"/>
          <w:b/>
          <w:position w:val="-1"/>
          <w:szCs w:val="24"/>
        </w:rPr>
        <w:t xml:space="preserve">. </w:t>
      </w:r>
      <w:r w:rsidRPr="00CB0B63">
        <w:rPr>
          <w:rFonts w:ascii="Times New Roman" w:eastAsia="Arial" w:hAnsi="Times New Roman"/>
          <w:spacing w:val="3"/>
          <w:position w:val="-1"/>
          <w:szCs w:val="24"/>
        </w:rPr>
        <w:t>A top view of the current PULSTAR core (left) and a cutaway of a typical fuel assembly (right).</w:t>
      </w:r>
      <w:r>
        <w:rPr>
          <w:rFonts w:ascii="Times New Roman" w:eastAsia="Arial" w:hAnsi="Times New Roman"/>
          <w:spacing w:val="3"/>
          <w:position w:val="-1"/>
          <w:szCs w:val="24"/>
        </w:rPr>
        <w:t xml:space="preserve">  The dark squares in the core schematic (top and left sides) represent the beryllium reflector blocks.</w:t>
      </w:r>
    </w:p>
    <w:p w:rsidR="00E345A8" w:rsidRDefault="00E345A8" w:rsidP="00FA479F">
      <w:pPr>
        <w:snapToGrid w:val="0"/>
        <w:jc w:val="both"/>
        <w:rPr>
          <w:rFonts w:ascii="Times New Roman" w:eastAsia="Arial" w:hAnsi="Times New Roman"/>
          <w:spacing w:val="3"/>
          <w:position w:val="-1"/>
          <w:szCs w:val="24"/>
        </w:rPr>
      </w:pPr>
    </w:p>
    <w:p w:rsidR="00E345A8" w:rsidRDefault="00E345A8" w:rsidP="00FA479F">
      <w:pPr>
        <w:snapToGrid w:val="0"/>
        <w:jc w:val="both"/>
        <w:rPr>
          <w:rFonts w:ascii="Times New Roman" w:hAnsi="Times New Roman"/>
          <w:szCs w:val="24"/>
        </w:rPr>
      </w:pPr>
      <w:r>
        <w:rPr>
          <w:rFonts w:ascii="Times New Roman" w:hAnsi="Times New Roman"/>
          <w:szCs w:val="24"/>
        </w:rPr>
        <w:t>Due to t</w:t>
      </w:r>
      <w:r w:rsidRPr="00E274B9">
        <w:rPr>
          <w:rFonts w:ascii="Times New Roman" w:hAnsi="Times New Roman"/>
          <w:szCs w:val="24"/>
        </w:rPr>
        <w:t>he use of UO</w:t>
      </w:r>
      <w:r w:rsidRPr="00E274B9">
        <w:rPr>
          <w:rFonts w:ascii="Times New Roman" w:hAnsi="Times New Roman"/>
          <w:szCs w:val="24"/>
          <w:vertAlign w:val="subscript"/>
        </w:rPr>
        <w:t>2</w:t>
      </w:r>
      <w:r w:rsidRPr="00E274B9">
        <w:rPr>
          <w:rFonts w:ascii="Times New Roman" w:hAnsi="Times New Roman"/>
          <w:szCs w:val="24"/>
        </w:rPr>
        <w:t xml:space="preserve"> fuel and its low enrichment, the PULSATR reactor is characterized with a negative reactivity feedback </w:t>
      </w:r>
      <w:proofErr w:type="spellStart"/>
      <w:r w:rsidRPr="00E274B9">
        <w:rPr>
          <w:rFonts w:ascii="Times New Roman" w:hAnsi="Times New Roman"/>
          <w:szCs w:val="24"/>
        </w:rPr>
        <w:t>behavior</w:t>
      </w:r>
      <w:proofErr w:type="spellEnd"/>
      <w:r w:rsidRPr="00E274B9">
        <w:rPr>
          <w:rFonts w:ascii="Times New Roman" w:hAnsi="Times New Roman"/>
          <w:szCs w:val="24"/>
        </w:rPr>
        <w:t>, as quantified by its power coefficient of r</w:t>
      </w:r>
      <w:r>
        <w:rPr>
          <w:rFonts w:ascii="Times New Roman" w:hAnsi="Times New Roman"/>
          <w:szCs w:val="24"/>
        </w:rPr>
        <w:t xml:space="preserve">eactivity (PCR) </w:t>
      </w:r>
      <w:r w:rsidRPr="00E274B9">
        <w:rPr>
          <w:rFonts w:ascii="Times New Roman" w:hAnsi="Times New Roman"/>
          <w:szCs w:val="24"/>
        </w:rPr>
        <w:t xml:space="preserve">that reaches -330 </w:t>
      </w:r>
      <w:proofErr w:type="spellStart"/>
      <w:r w:rsidRPr="00E274B9">
        <w:rPr>
          <w:rFonts w:ascii="Times New Roman" w:hAnsi="Times New Roman"/>
          <w:szCs w:val="24"/>
        </w:rPr>
        <w:t>pcm</w:t>
      </w:r>
      <w:proofErr w:type="spellEnd"/>
      <w:r w:rsidRPr="00E274B9">
        <w:rPr>
          <w:rFonts w:ascii="Times New Roman" w:hAnsi="Times New Roman"/>
          <w:szCs w:val="24"/>
        </w:rPr>
        <w:t>/MW</w:t>
      </w:r>
      <w:r>
        <w:rPr>
          <w:rFonts w:ascii="Times New Roman" w:hAnsi="Times New Roman"/>
          <w:szCs w:val="24"/>
        </w:rPr>
        <w:t xml:space="preserve">, where a </w:t>
      </w:r>
      <w:proofErr w:type="spellStart"/>
      <w:r>
        <w:rPr>
          <w:rFonts w:ascii="Times New Roman" w:hAnsi="Times New Roman"/>
          <w:szCs w:val="24"/>
        </w:rPr>
        <w:t>pcm</w:t>
      </w:r>
      <w:proofErr w:type="spellEnd"/>
      <w:r>
        <w:rPr>
          <w:rFonts w:ascii="Times New Roman" w:hAnsi="Times New Roman"/>
          <w:szCs w:val="24"/>
        </w:rPr>
        <w:t xml:space="preserve"> represent a percent </w:t>
      </w:r>
      <w:proofErr w:type="spellStart"/>
      <w:r>
        <w:rPr>
          <w:rFonts w:ascii="Times New Roman" w:hAnsi="Times New Roman"/>
          <w:szCs w:val="24"/>
        </w:rPr>
        <w:t>milli</w:t>
      </w:r>
      <w:proofErr w:type="spellEnd"/>
      <w:r>
        <w:rPr>
          <w:rFonts w:ascii="Times New Roman" w:hAnsi="Times New Roman"/>
          <w:szCs w:val="24"/>
        </w:rPr>
        <w:t xml:space="preserve"> </w:t>
      </w:r>
      <w:r w:rsidRPr="00630EEA">
        <w:rPr>
          <w:rFonts w:ascii="Symbol" w:hAnsi="Symbol"/>
          <w:szCs w:val="24"/>
        </w:rPr>
        <w:t></w:t>
      </w:r>
      <w:r>
        <w:rPr>
          <w:rFonts w:ascii="Times New Roman" w:hAnsi="Times New Roman"/>
          <w:szCs w:val="24"/>
        </w:rPr>
        <w:t>k/k and k is the effective multiplication factor</w:t>
      </w:r>
      <w:r w:rsidRPr="00E274B9">
        <w:rPr>
          <w:rFonts w:ascii="Times New Roman" w:hAnsi="Times New Roman"/>
          <w:szCs w:val="24"/>
        </w:rPr>
        <w:t>.  This is considered relatively large especially when compared to other common research reactor designs, e.g., MTR reactors, which typically have a PCR that is lower by an order of magnitude or more.  Furthermore, the design of the PULSTAR reactor core represents a highly under moderated system that results in the thermal neutron flux reaching its peak at the periphery of the core and at the entrance of the beam tubes.  This results in preferential leaking of thermal neutrons into the beam tubes and in turn enhanced fluxes at the sample positions for the various fac</w:t>
      </w:r>
      <w:r>
        <w:rPr>
          <w:rFonts w:ascii="Times New Roman" w:hAnsi="Times New Roman"/>
          <w:szCs w:val="24"/>
        </w:rPr>
        <w:t>ilities</w:t>
      </w:r>
      <w:r w:rsidRPr="00E274B9">
        <w:rPr>
          <w:rFonts w:ascii="Times New Roman" w:hAnsi="Times New Roman"/>
          <w:szCs w:val="24"/>
        </w:rPr>
        <w:t>.</w:t>
      </w:r>
    </w:p>
    <w:p w:rsidR="00A8604F" w:rsidRDefault="00A8604F">
      <w:pPr>
        <w:pStyle w:val="Textkrper"/>
        <w:numPr>
          <w:ilvl w:val="12"/>
          <w:numId w:val="0"/>
        </w:numPr>
        <w:jc w:val="both"/>
        <w:rPr>
          <w:b/>
          <w:sz w:val="24"/>
          <w:lang w:val="en-US"/>
        </w:rPr>
      </w:pPr>
    </w:p>
    <w:p w:rsidR="00A8604F" w:rsidRDefault="00304FBE">
      <w:pPr>
        <w:pStyle w:val="Textkrper"/>
        <w:jc w:val="both"/>
        <w:rPr>
          <w:rFonts w:ascii="Times New Roman" w:hAnsi="Times New Roman"/>
          <w:b/>
          <w:sz w:val="24"/>
          <w:lang w:val="en-US"/>
        </w:rPr>
      </w:pPr>
      <w:r>
        <w:rPr>
          <w:rFonts w:ascii="Times New Roman" w:hAnsi="Times New Roman"/>
          <w:b/>
          <w:sz w:val="24"/>
          <w:lang w:val="en-US"/>
        </w:rPr>
        <w:t>3</w:t>
      </w:r>
      <w:r w:rsidR="00A8604F">
        <w:rPr>
          <w:rFonts w:ascii="Times New Roman" w:hAnsi="Times New Roman"/>
          <w:b/>
          <w:sz w:val="24"/>
          <w:lang w:val="en-US"/>
        </w:rPr>
        <w:t xml:space="preserve">. </w:t>
      </w:r>
      <w:r w:rsidR="00E345A8">
        <w:rPr>
          <w:rFonts w:ascii="Times New Roman" w:hAnsi="Times New Roman"/>
          <w:b/>
          <w:sz w:val="24"/>
          <w:lang w:val="en-US"/>
        </w:rPr>
        <w:t xml:space="preserve">MCNP </w:t>
      </w:r>
      <w:proofErr w:type="spellStart"/>
      <w:r w:rsidR="00E345A8">
        <w:rPr>
          <w:rFonts w:ascii="Times New Roman" w:hAnsi="Times New Roman"/>
          <w:b/>
          <w:sz w:val="24"/>
          <w:lang w:val="en-US"/>
        </w:rPr>
        <w:t>Neutronics</w:t>
      </w:r>
      <w:proofErr w:type="spellEnd"/>
      <w:r w:rsidR="00E345A8">
        <w:rPr>
          <w:rFonts w:ascii="Times New Roman" w:hAnsi="Times New Roman"/>
          <w:b/>
          <w:sz w:val="24"/>
          <w:lang w:val="en-US"/>
        </w:rPr>
        <w:t xml:space="preserve"> Calculations</w:t>
      </w:r>
    </w:p>
    <w:p w:rsidR="00E345A8" w:rsidRDefault="00E345A8">
      <w:pPr>
        <w:pStyle w:val="Textkrper"/>
        <w:jc w:val="both"/>
        <w:rPr>
          <w:rFonts w:ascii="Times New Roman" w:hAnsi="Times New Roman"/>
          <w:b/>
          <w:sz w:val="24"/>
          <w:lang w:val="en-US"/>
        </w:rPr>
      </w:pPr>
    </w:p>
    <w:p w:rsidR="00E345A8" w:rsidRDefault="00E345A8">
      <w:pPr>
        <w:pStyle w:val="Textkrper"/>
        <w:jc w:val="both"/>
        <w:rPr>
          <w:rFonts w:ascii="Times New Roman" w:hAnsi="Times New Roman"/>
          <w:b/>
          <w:sz w:val="24"/>
          <w:lang w:val="en-US"/>
        </w:rPr>
      </w:pPr>
      <w:r>
        <w:rPr>
          <w:rFonts w:ascii="Times New Roman" w:hAnsi="Times New Roman"/>
          <w:b/>
          <w:sz w:val="24"/>
          <w:lang w:val="en-US"/>
        </w:rPr>
        <w:t>3.1 Model Development and Validation</w:t>
      </w:r>
    </w:p>
    <w:p w:rsidR="00A8604F" w:rsidRDefault="00A8604F">
      <w:pPr>
        <w:pStyle w:val="Textkrper"/>
        <w:jc w:val="both"/>
        <w:rPr>
          <w:rFonts w:ascii="Times New Roman" w:hAnsi="Times New Roman"/>
          <w:lang w:val="en-US"/>
        </w:rPr>
      </w:pPr>
    </w:p>
    <w:p w:rsidR="00E345A8" w:rsidRDefault="00E345A8" w:rsidP="00FA479F">
      <w:pPr>
        <w:snapToGrid w:val="0"/>
        <w:jc w:val="both"/>
        <w:rPr>
          <w:rFonts w:ascii="Times New Roman" w:hAnsi="Times New Roman"/>
          <w:szCs w:val="24"/>
        </w:rPr>
      </w:pPr>
      <w:r>
        <w:rPr>
          <w:rFonts w:ascii="Times New Roman" w:hAnsi="Times New Roman"/>
          <w:szCs w:val="24"/>
        </w:rPr>
        <w:t xml:space="preserve">The Monte Carlo code MCNP6 and its associated ENDF/B-VII.1 nuclear data libraries were used to perform the </w:t>
      </w:r>
      <w:proofErr w:type="spellStart"/>
      <w:r>
        <w:rPr>
          <w:rFonts w:ascii="Times New Roman" w:hAnsi="Times New Roman"/>
          <w:szCs w:val="24"/>
        </w:rPr>
        <w:t>neutronic</w:t>
      </w:r>
      <w:proofErr w:type="spellEnd"/>
      <w:r>
        <w:rPr>
          <w:rFonts w:ascii="Times New Roman" w:hAnsi="Times New Roman"/>
          <w:szCs w:val="24"/>
        </w:rPr>
        <w:t xml:space="preserve"> analysis of the PULSTAR reactor core [5].  In addition, the </w:t>
      </w:r>
      <w:proofErr w:type="gramStart"/>
      <w:r>
        <w:rPr>
          <w:rFonts w:ascii="Times New Roman" w:hAnsi="Times New Roman"/>
          <w:szCs w:val="24"/>
        </w:rPr>
        <w:t>S(</w:t>
      </w:r>
      <w:proofErr w:type="gramEnd"/>
      <w:r w:rsidRPr="00844436">
        <w:rPr>
          <w:rFonts w:ascii="Symbol" w:hAnsi="Symbol"/>
          <w:szCs w:val="24"/>
        </w:rPr>
        <w:t></w:t>
      </w:r>
      <w:r>
        <w:rPr>
          <w:rFonts w:ascii="Times New Roman" w:hAnsi="Times New Roman"/>
          <w:szCs w:val="24"/>
        </w:rPr>
        <w:t>,</w:t>
      </w:r>
      <w:r w:rsidRPr="00844436">
        <w:rPr>
          <w:rFonts w:ascii="Symbol" w:hAnsi="Symbol"/>
          <w:szCs w:val="24"/>
        </w:rPr>
        <w:t></w:t>
      </w:r>
      <w:r>
        <w:rPr>
          <w:rFonts w:ascii="Times New Roman" w:hAnsi="Times New Roman"/>
          <w:szCs w:val="24"/>
        </w:rPr>
        <w:t xml:space="preserve">) thermal treatment for light water was implemented to describe neutron </w:t>
      </w:r>
      <w:proofErr w:type="spellStart"/>
      <w:r>
        <w:rPr>
          <w:rFonts w:ascii="Times New Roman" w:hAnsi="Times New Roman"/>
          <w:szCs w:val="24"/>
        </w:rPr>
        <w:t>thermalization</w:t>
      </w:r>
      <w:proofErr w:type="spellEnd"/>
      <w:r>
        <w:rPr>
          <w:rFonts w:ascii="Times New Roman" w:hAnsi="Times New Roman"/>
          <w:szCs w:val="24"/>
        </w:rPr>
        <w:t xml:space="preserve"> in the light water moderator.  Full advantage was made of the MCNP three dimensional </w:t>
      </w:r>
      <w:r>
        <w:rPr>
          <w:rFonts w:ascii="Times New Roman" w:hAnsi="Times New Roman"/>
          <w:szCs w:val="24"/>
        </w:rPr>
        <w:lastRenderedPageBreak/>
        <w:t xml:space="preserve">combinatorial geometry capabilities to produce a heterogeneous model of the PULSTAR core and its surroundings including the beam tubes.  To assure the geometrical accuracy of the model, the original as-built drawings of the PULSTAR core (and surroundings) were used and updated to include any recently performed dimensional measurements.  The core was explicitly </w:t>
      </w:r>
      <w:proofErr w:type="spellStart"/>
      <w:r>
        <w:rPr>
          <w:rFonts w:ascii="Times New Roman" w:hAnsi="Times New Roman"/>
          <w:szCs w:val="24"/>
        </w:rPr>
        <w:t>modeled</w:t>
      </w:r>
      <w:proofErr w:type="spellEnd"/>
      <w:r>
        <w:rPr>
          <w:rFonts w:ascii="Times New Roman" w:hAnsi="Times New Roman"/>
          <w:szCs w:val="24"/>
        </w:rPr>
        <w:t xml:space="preserve"> to represent the 25 fuel assemblies and the 25 UO</w:t>
      </w:r>
      <w:r w:rsidRPr="00F72123">
        <w:rPr>
          <w:rFonts w:ascii="Times New Roman" w:hAnsi="Times New Roman"/>
          <w:szCs w:val="24"/>
          <w:vertAlign w:val="subscript"/>
        </w:rPr>
        <w:t>2</w:t>
      </w:r>
      <w:r>
        <w:rPr>
          <w:rFonts w:ascii="Times New Roman" w:hAnsi="Times New Roman"/>
          <w:szCs w:val="24"/>
        </w:rPr>
        <w:t xml:space="preserve"> pins within each assembly.  Furthermore, the assemblies were divided into 10 axial layers of equal length covering the height of the core.  Consequently, a total of 6250 volume cells were </w:t>
      </w:r>
      <w:proofErr w:type="spellStart"/>
      <w:r>
        <w:rPr>
          <w:rFonts w:ascii="Times New Roman" w:hAnsi="Times New Roman"/>
          <w:szCs w:val="24"/>
        </w:rPr>
        <w:t>modeled</w:t>
      </w:r>
      <w:proofErr w:type="spellEnd"/>
      <w:r>
        <w:rPr>
          <w:rFonts w:ascii="Times New Roman" w:hAnsi="Times New Roman"/>
          <w:szCs w:val="24"/>
        </w:rPr>
        <w:t xml:space="preserve"> in the core with each representing a unique material cell for the purposes of depletion calculations.  The model also included the core’s four Ag-In-Cd control blades.  Finally, it should be noted that the MCNP6 models were executed in parallel mode on a computational cluster that is equipped with 264 processors, which allowed for simulation turnaround times on the order of hours and days.  All simulations were set up to achieve </w:t>
      </w:r>
      <w:r w:rsidR="00962FA6">
        <w:rPr>
          <w:rFonts w:ascii="Times New Roman" w:hAnsi="Times New Roman"/>
          <w:szCs w:val="24"/>
        </w:rPr>
        <w:t xml:space="preserve">maximum </w:t>
      </w:r>
      <w:r>
        <w:rPr>
          <w:rFonts w:ascii="Times New Roman" w:hAnsi="Times New Roman"/>
          <w:szCs w:val="24"/>
        </w:rPr>
        <w:t xml:space="preserve">statistical uncertainties of ±1% in flux estimation or ±100 </w:t>
      </w:r>
      <w:proofErr w:type="spellStart"/>
      <w:r>
        <w:rPr>
          <w:rFonts w:ascii="Times New Roman" w:hAnsi="Times New Roman"/>
          <w:szCs w:val="24"/>
        </w:rPr>
        <w:t>pcm</w:t>
      </w:r>
      <w:proofErr w:type="spellEnd"/>
      <w:r>
        <w:rPr>
          <w:rFonts w:ascii="Times New Roman" w:hAnsi="Times New Roman"/>
          <w:szCs w:val="24"/>
        </w:rPr>
        <w:t xml:space="preserve"> in reactivity estimation.</w:t>
      </w:r>
    </w:p>
    <w:p w:rsidR="00E345A8" w:rsidRDefault="00E345A8" w:rsidP="00FA479F">
      <w:pPr>
        <w:snapToGrid w:val="0"/>
        <w:jc w:val="both"/>
        <w:rPr>
          <w:rFonts w:ascii="Times New Roman" w:hAnsi="Times New Roman"/>
          <w:szCs w:val="24"/>
        </w:rPr>
      </w:pPr>
    </w:p>
    <w:p w:rsidR="00E345A8" w:rsidRDefault="00E345A8" w:rsidP="00FA479F">
      <w:pPr>
        <w:snapToGrid w:val="0"/>
        <w:jc w:val="both"/>
        <w:rPr>
          <w:rFonts w:ascii="Times New Roman" w:hAnsi="Times New Roman"/>
          <w:szCs w:val="24"/>
        </w:rPr>
      </w:pPr>
      <w:r>
        <w:rPr>
          <w:rFonts w:ascii="Times New Roman" w:hAnsi="Times New Roman"/>
          <w:szCs w:val="24"/>
        </w:rPr>
        <w:t xml:space="preserve">The principle objective of the </w:t>
      </w:r>
      <w:proofErr w:type="spellStart"/>
      <w:r>
        <w:rPr>
          <w:rFonts w:ascii="Times New Roman" w:hAnsi="Times New Roman"/>
          <w:szCs w:val="24"/>
        </w:rPr>
        <w:t>neutronic</w:t>
      </w:r>
      <w:proofErr w:type="spellEnd"/>
      <w:r>
        <w:rPr>
          <w:rFonts w:ascii="Times New Roman" w:hAnsi="Times New Roman"/>
          <w:szCs w:val="24"/>
        </w:rPr>
        <w:t xml:space="preserve"> simulations is to provide the needed input for the safety analysis that is required to obtain the US NRC approval for operating at the higher power of 2-MWth and for utilizing the fresh 6% enriched fuel in the core.  This input mainly consists of the pin power distributions in the PULSTAR core and the fuel and moderator reactivity coefficients.  Therefore, to ensure a reasonable level of accuracy in the simulations, the original core of the PULSTAR reactor, which was loaded in 1972, was considered the starting and reference point for the simulations.  Clearly, this core would be highly accessible to </w:t>
      </w:r>
      <w:proofErr w:type="spellStart"/>
      <w:r>
        <w:rPr>
          <w:rFonts w:ascii="Times New Roman" w:hAnsi="Times New Roman"/>
          <w:szCs w:val="24"/>
        </w:rPr>
        <w:t>modeling</w:t>
      </w:r>
      <w:proofErr w:type="spellEnd"/>
      <w:r>
        <w:rPr>
          <w:rFonts w:ascii="Times New Roman" w:hAnsi="Times New Roman"/>
          <w:szCs w:val="24"/>
        </w:rPr>
        <w:t xml:space="preserve"> as its starting composition is well known to be fresh UO</w:t>
      </w:r>
      <w:r w:rsidRPr="00041375">
        <w:rPr>
          <w:rFonts w:ascii="Times New Roman" w:hAnsi="Times New Roman"/>
          <w:szCs w:val="24"/>
          <w:vertAlign w:val="subscript"/>
        </w:rPr>
        <w:t>2</w:t>
      </w:r>
      <w:r>
        <w:rPr>
          <w:rFonts w:ascii="Times New Roman" w:hAnsi="Times New Roman"/>
          <w:szCs w:val="24"/>
        </w:rPr>
        <w:t xml:space="preserve"> fuel that is, according to available assay data, enriched to 4.026% in U-235.  Once the depletion of this core was completed, the resulting composition was used as the starting point for the subsequent core.  This approach was used to cover the 8 configurations of the PULSTAR core that were implemented during the period of 1972 to 2014.  In addition, Core #8 was considered as the starting point for the analysis of Core #9 into which fresh fuel with 6% U-235 enrichment is introduced.  Figure </w:t>
      </w:r>
      <w:r w:rsidR="002C01B2">
        <w:rPr>
          <w:rFonts w:ascii="Times New Roman" w:hAnsi="Times New Roman"/>
          <w:szCs w:val="24"/>
        </w:rPr>
        <w:t>2</w:t>
      </w:r>
      <w:r>
        <w:rPr>
          <w:rFonts w:ascii="Times New Roman" w:hAnsi="Times New Roman"/>
          <w:szCs w:val="24"/>
        </w:rPr>
        <w:t xml:space="preserve"> shows the MCNP6 geometry top view for Core #1 (1972-1977) and the current Core #8 (2011-present).</w:t>
      </w:r>
    </w:p>
    <w:p w:rsidR="00E345A8" w:rsidRDefault="00E345A8" w:rsidP="00FA479F">
      <w:pPr>
        <w:snapToGrid w:val="0"/>
        <w:jc w:val="both"/>
        <w:rPr>
          <w:rFonts w:ascii="Times New Roman" w:hAnsi="Times New Roman"/>
          <w:szCs w:val="24"/>
        </w:rPr>
      </w:pPr>
    </w:p>
    <w:p w:rsidR="00E345A8" w:rsidRDefault="00903D22" w:rsidP="00E345A8">
      <w:pPr>
        <w:snapToGrid w:val="0"/>
        <w:jc w:val="center"/>
        <w:rPr>
          <w:rFonts w:ascii="Times New Roman" w:hAnsi="Times New Roman"/>
          <w:szCs w:val="24"/>
        </w:rPr>
      </w:pPr>
      <w:r>
        <w:rPr>
          <w:noProof/>
          <w:lang w:val="en-US"/>
        </w:rPr>
        <w:drawing>
          <wp:inline distT="0" distB="0" distL="0" distR="0" wp14:anchorId="296437CF" wp14:editId="04BDBCD2">
            <wp:extent cx="2743200" cy="2743200"/>
            <wp:effectExtent l="0" t="0" r="0" b="0"/>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00E345A8">
        <w:rPr>
          <w:rFonts w:ascii="Times New Roman" w:hAnsi="Times New Roman"/>
          <w:szCs w:val="24"/>
        </w:rPr>
        <w:t xml:space="preserve">   </w:t>
      </w:r>
      <w:r>
        <w:rPr>
          <w:noProof/>
          <w:lang w:val="en-US"/>
        </w:rPr>
        <w:drawing>
          <wp:inline distT="0" distB="0" distL="0" distR="0" wp14:anchorId="7E0175BD" wp14:editId="190ECF5F">
            <wp:extent cx="2743200" cy="2743200"/>
            <wp:effectExtent l="0" t="0" r="0" b="0"/>
            <wp:docPr id="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E345A8" w:rsidRDefault="00E345A8" w:rsidP="00E345A8">
      <w:pPr>
        <w:snapToGrid w:val="0"/>
        <w:rPr>
          <w:rFonts w:ascii="Times New Roman" w:hAnsi="Times New Roman"/>
          <w:szCs w:val="24"/>
        </w:rPr>
      </w:pPr>
    </w:p>
    <w:p w:rsidR="00E345A8" w:rsidRDefault="00E345A8" w:rsidP="00E345A8">
      <w:pPr>
        <w:snapToGrid w:val="0"/>
        <w:rPr>
          <w:rFonts w:ascii="Times New Roman" w:hAnsi="Times New Roman"/>
          <w:szCs w:val="24"/>
        </w:rPr>
      </w:pPr>
      <w:r w:rsidRPr="00EF1340">
        <w:rPr>
          <w:rFonts w:ascii="Times New Roman" w:hAnsi="Times New Roman"/>
          <w:b/>
          <w:szCs w:val="24"/>
        </w:rPr>
        <w:t>F</w:t>
      </w:r>
      <w:r w:rsidR="002C01B2">
        <w:rPr>
          <w:rFonts w:ascii="Times New Roman" w:hAnsi="Times New Roman"/>
          <w:b/>
          <w:szCs w:val="24"/>
        </w:rPr>
        <w:t>IG. 2</w:t>
      </w:r>
      <w:r w:rsidRPr="00EF1340">
        <w:rPr>
          <w:rFonts w:ascii="Times New Roman" w:hAnsi="Times New Roman"/>
          <w:b/>
          <w:szCs w:val="24"/>
        </w:rPr>
        <w:t>.</w:t>
      </w:r>
      <w:r>
        <w:rPr>
          <w:rFonts w:ascii="Times New Roman" w:hAnsi="Times New Roman"/>
          <w:szCs w:val="24"/>
        </w:rPr>
        <w:t xml:space="preserve"> The MCNP top view of Core #1 (left) and core #8 (right).  Notice that core #1 was </w:t>
      </w:r>
      <w:proofErr w:type="spellStart"/>
      <w:r>
        <w:rPr>
          <w:rFonts w:ascii="Times New Roman" w:hAnsi="Times New Roman"/>
          <w:szCs w:val="24"/>
        </w:rPr>
        <w:t>unreflected</w:t>
      </w:r>
      <w:proofErr w:type="spellEnd"/>
      <w:r>
        <w:rPr>
          <w:rFonts w:ascii="Times New Roman" w:hAnsi="Times New Roman"/>
          <w:szCs w:val="24"/>
        </w:rPr>
        <w:t>, while Core #8 is reflected by beryllium blocks shown on the upper and left side of the rectangular core.</w:t>
      </w:r>
    </w:p>
    <w:p w:rsidR="00E345A8" w:rsidRDefault="00E345A8" w:rsidP="00E345A8">
      <w:pPr>
        <w:snapToGrid w:val="0"/>
        <w:rPr>
          <w:rFonts w:ascii="Times New Roman" w:hAnsi="Times New Roman"/>
          <w:szCs w:val="24"/>
        </w:rPr>
      </w:pPr>
    </w:p>
    <w:p w:rsidR="00E345A8" w:rsidRDefault="00E345A8" w:rsidP="00FA479F">
      <w:pPr>
        <w:snapToGrid w:val="0"/>
        <w:jc w:val="both"/>
        <w:rPr>
          <w:rFonts w:ascii="Times New Roman" w:hAnsi="Times New Roman"/>
          <w:szCs w:val="24"/>
        </w:rPr>
      </w:pPr>
      <w:r>
        <w:rPr>
          <w:rFonts w:ascii="Times New Roman" w:hAnsi="Times New Roman"/>
          <w:szCs w:val="24"/>
        </w:rPr>
        <w:lastRenderedPageBreak/>
        <w:t>As discussed above, the MCNP6 simulations were guided by historical measurements and by the licensing requirements as represented in the PULSTAR reactor safety analysis report (SAR) and technical specifications [6].  According to the technical specifications, a given PULSTAR core loading should produce an excess reactivity less than 39</w:t>
      </w:r>
      <w:r w:rsidR="00495222">
        <w:rPr>
          <w:rFonts w:ascii="Times New Roman" w:hAnsi="Times New Roman"/>
          <w:szCs w:val="24"/>
        </w:rPr>
        <w:t>7</w:t>
      </w:r>
      <w:r>
        <w:rPr>
          <w:rFonts w:ascii="Times New Roman" w:hAnsi="Times New Roman"/>
          <w:szCs w:val="24"/>
        </w:rPr>
        <w:t xml:space="preserve">0 </w:t>
      </w:r>
      <w:proofErr w:type="spellStart"/>
      <w:r>
        <w:rPr>
          <w:rFonts w:ascii="Times New Roman" w:hAnsi="Times New Roman"/>
          <w:szCs w:val="24"/>
        </w:rPr>
        <w:t>pcm</w:t>
      </w:r>
      <w:proofErr w:type="spellEnd"/>
      <w:r>
        <w:rPr>
          <w:rFonts w:ascii="Times New Roman" w:hAnsi="Times New Roman"/>
          <w:szCs w:val="24"/>
        </w:rPr>
        <w:t xml:space="preserve">, a shutdown margin of at </w:t>
      </w:r>
      <w:r w:rsidR="00962FA6">
        <w:rPr>
          <w:rFonts w:ascii="Times New Roman" w:hAnsi="Times New Roman"/>
          <w:szCs w:val="24"/>
        </w:rPr>
        <w:t>most -</w:t>
      </w:r>
      <w:r>
        <w:rPr>
          <w:rFonts w:ascii="Times New Roman" w:hAnsi="Times New Roman"/>
          <w:szCs w:val="24"/>
        </w:rPr>
        <w:t xml:space="preserve">400 </w:t>
      </w:r>
      <w:proofErr w:type="spellStart"/>
      <w:r>
        <w:rPr>
          <w:rFonts w:ascii="Times New Roman" w:hAnsi="Times New Roman"/>
          <w:szCs w:val="24"/>
        </w:rPr>
        <w:t>pcm</w:t>
      </w:r>
      <w:proofErr w:type="spellEnd"/>
      <w:r>
        <w:rPr>
          <w:rFonts w:ascii="Times New Roman" w:hAnsi="Times New Roman"/>
          <w:szCs w:val="24"/>
        </w:rPr>
        <w:t xml:space="preserve">, and a maximum power peaking factor less than 2.92.  Figure </w:t>
      </w:r>
      <w:r w:rsidR="00BC25CB">
        <w:rPr>
          <w:rFonts w:ascii="Times New Roman" w:hAnsi="Times New Roman"/>
          <w:szCs w:val="24"/>
        </w:rPr>
        <w:t>3</w:t>
      </w:r>
      <w:r>
        <w:rPr>
          <w:rFonts w:ascii="Times New Roman" w:hAnsi="Times New Roman"/>
          <w:szCs w:val="24"/>
        </w:rPr>
        <w:t xml:space="preserve"> shows the excess reactivity for the various configurations of the PULSTAR core starting with Core #1 (loaded in 1972) to the present Core #8.  The MCNP depletion calculation used the code’s inherent capability, which is based on the CINDER code and its associated nuclide database [7].  In addition, all simulations were performed with the control blades completely withdrawn from the core.  For each core configuration the depletion was performed in </w:t>
      </w:r>
      <w:r w:rsidR="00962FA6">
        <w:rPr>
          <w:rFonts w:ascii="Times New Roman" w:hAnsi="Times New Roman"/>
          <w:szCs w:val="24"/>
        </w:rPr>
        <w:t xml:space="preserve">two </w:t>
      </w:r>
      <w:r>
        <w:rPr>
          <w:rFonts w:ascii="Times New Roman" w:hAnsi="Times New Roman"/>
          <w:szCs w:val="24"/>
        </w:rPr>
        <w:t>step</w:t>
      </w:r>
      <w:r w:rsidR="00BC25CB">
        <w:rPr>
          <w:rFonts w:ascii="Times New Roman" w:hAnsi="Times New Roman"/>
          <w:szCs w:val="24"/>
        </w:rPr>
        <w:t>s</w:t>
      </w:r>
      <w:r>
        <w:rPr>
          <w:rFonts w:ascii="Times New Roman" w:hAnsi="Times New Roman"/>
          <w:szCs w:val="24"/>
        </w:rPr>
        <w:t xml:space="preserve"> at a power of 1-MWth.</w:t>
      </w:r>
      <w:r w:rsidR="00962FA6">
        <w:rPr>
          <w:rFonts w:ascii="Times New Roman" w:hAnsi="Times New Roman"/>
          <w:szCs w:val="24"/>
        </w:rPr>
        <w:t xml:space="preserve"> </w:t>
      </w:r>
      <w:r w:rsidR="00BC25CB">
        <w:rPr>
          <w:rFonts w:ascii="Times New Roman" w:hAnsi="Times New Roman"/>
          <w:szCs w:val="24"/>
        </w:rPr>
        <w:t xml:space="preserve"> </w:t>
      </w:r>
      <w:r w:rsidR="00962FA6">
        <w:rPr>
          <w:rFonts w:ascii="Times New Roman" w:hAnsi="Times New Roman"/>
          <w:szCs w:val="24"/>
        </w:rPr>
        <w:t xml:space="preserve">The first burn step of 3 </w:t>
      </w:r>
      <w:proofErr w:type="spellStart"/>
      <w:r w:rsidR="00962FA6">
        <w:rPr>
          <w:rFonts w:ascii="Times New Roman" w:hAnsi="Times New Roman"/>
          <w:szCs w:val="24"/>
        </w:rPr>
        <w:t>MWd</w:t>
      </w:r>
      <w:proofErr w:type="spellEnd"/>
      <w:r w:rsidR="00962FA6">
        <w:rPr>
          <w:rFonts w:ascii="Times New Roman" w:hAnsi="Times New Roman"/>
          <w:szCs w:val="24"/>
        </w:rPr>
        <w:t xml:space="preserve"> establishes equilibrium xenon, while the second step burns for the duration for the operation period of the core configuration.</w:t>
      </w:r>
      <w:r>
        <w:rPr>
          <w:rFonts w:ascii="Times New Roman" w:hAnsi="Times New Roman"/>
          <w:szCs w:val="24"/>
        </w:rPr>
        <w:t xml:space="preserve">  At the end of the step a decay period was executed to allow for the decay of poisons such as xenon.  In general, the calculations were initiated for each configuration under cold clean conditions.  Subsequently, depletion is initiated with the light water moderator temperature set to </w:t>
      </w:r>
      <w:r w:rsidR="00962FA6">
        <w:rPr>
          <w:rFonts w:ascii="Times New Roman" w:hAnsi="Times New Roman"/>
          <w:szCs w:val="24"/>
        </w:rPr>
        <w:t>41</w:t>
      </w:r>
      <w:r>
        <w:rPr>
          <w:rFonts w:ascii="Times New Roman" w:hAnsi="Times New Roman"/>
          <w:szCs w:val="24"/>
        </w:rPr>
        <w:t xml:space="preserve"> °C and the fuel temperature to 145 °C, which mimics the conditions of the PULSTAR core at a power of 1-MWth.  To assure the accuracy of the calculation the appropriate cross section libraries for the constituents of the moderator and the fuel were generated, using the NJOY code, at these temperatures</w:t>
      </w:r>
      <w:r w:rsidR="00BC25CB">
        <w:rPr>
          <w:rFonts w:ascii="Times New Roman" w:hAnsi="Times New Roman"/>
          <w:szCs w:val="24"/>
        </w:rPr>
        <w:t xml:space="preserve"> [8]</w:t>
      </w:r>
      <w:r>
        <w:rPr>
          <w:rFonts w:ascii="Times New Roman" w:hAnsi="Times New Roman"/>
          <w:szCs w:val="24"/>
        </w:rPr>
        <w:t xml:space="preserve">.  </w:t>
      </w:r>
      <w:r w:rsidR="00A616A8">
        <w:rPr>
          <w:rFonts w:ascii="Times New Roman" w:hAnsi="Times New Roman"/>
          <w:szCs w:val="24"/>
        </w:rPr>
        <w:t>For the results presented in FIG.</w:t>
      </w:r>
      <w:r>
        <w:rPr>
          <w:rFonts w:ascii="Times New Roman" w:hAnsi="Times New Roman"/>
          <w:szCs w:val="24"/>
        </w:rPr>
        <w:t xml:space="preserve"> </w:t>
      </w:r>
      <w:r w:rsidR="00BC25CB">
        <w:rPr>
          <w:rFonts w:ascii="Times New Roman" w:hAnsi="Times New Roman"/>
          <w:szCs w:val="24"/>
        </w:rPr>
        <w:t>3</w:t>
      </w:r>
      <w:r w:rsidR="00A616A8">
        <w:rPr>
          <w:rFonts w:ascii="Times New Roman" w:hAnsi="Times New Roman"/>
          <w:szCs w:val="24"/>
        </w:rPr>
        <w:t xml:space="preserve">, </w:t>
      </w:r>
      <w:r>
        <w:rPr>
          <w:rFonts w:ascii="Times New Roman" w:hAnsi="Times New Roman"/>
          <w:szCs w:val="24"/>
        </w:rPr>
        <w:t>the measured values were obtained using measured control blade positions combined with measured worth curves.  The MCNP generated value of delayed neutron fraction (</w:t>
      </w:r>
      <w:r w:rsidRPr="00F34795">
        <w:rPr>
          <w:rFonts w:ascii="Symbol" w:hAnsi="Symbol"/>
          <w:szCs w:val="24"/>
        </w:rPr>
        <w:t></w:t>
      </w:r>
      <w:r w:rsidRPr="00F34795">
        <w:rPr>
          <w:rFonts w:ascii="Times New Roman" w:hAnsi="Times New Roman"/>
          <w:szCs w:val="24"/>
          <w:vertAlign w:val="subscript"/>
        </w:rPr>
        <w:t>eff</w:t>
      </w:r>
      <w:r>
        <w:rPr>
          <w:rFonts w:ascii="Times New Roman" w:hAnsi="Times New Roman"/>
          <w:szCs w:val="24"/>
        </w:rPr>
        <w:t>) of 7</w:t>
      </w:r>
      <w:r w:rsidR="00495222">
        <w:rPr>
          <w:rFonts w:ascii="Times New Roman" w:hAnsi="Times New Roman"/>
          <w:szCs w:val="24"/>
        </w:rPr>
        <w:t>45</w:t>
      </w:r>
      <w:r>
        <w:rPr>
          <w:rFonts w:ascii="Times New Roman" w:hAnsi="Times New Roman"/>
          <w:szCs w:val="24"/>
        </w:rPr>
        <w:t xml:space="preserve"> ± 50 </w:t>
      </w:r>
      <w:proofErr w:type="spellStart"/>
      <w:r>
        <w:rPr>
          <w:rFonts w:ascii="Times New Roman" w:hAnsi="Times New Roman"/>
          <w:szCs w:val="24"/>
        </w:rPr>
        <w:t>pcm</w:t>
      </w:r>
      <w:proofErr w:type="spellEnd"/>
      <w:r>
        <w:rPr>
          <w:rFonts w:ascii="Times New Roman" w:hAnsi="Times New Roman"/>
          <w:szCs w:val="24"/>
        </w:rPr>
        <w:t xml:space="preserve"> was used to process the measured data.  The differences between the calculated and measured values are found to be </w:t>
      </w:r>
      <w:r w:rsidR="00BC25CB">
        <w:rPr>
          <w:rFonts w:ascii="Times New Roman" w:hAnsi="Times New Roman"/>
          <w:szCs w:val="24"/>
        </w:rPr>
        <w:t xml:space="preserve">on the order of </w:t>
      </w:r>
      <w:r>
        <w:rPr>
          <w:rFonts w:ascii="Times New Roman" w:hAnsi="Times New Roman"/>
          <w:szCs w:val="24"/>
        </w:rPr>
        <w:t xml:space="preserve">the </w:t>
      </w:r>
      <w:r w:rsidR="00705FED">
        <w:rPr>
          <w:rFonts w:ascii="Times New Roman" w:hAnsi="Times New Roman"/>
          <w:szCs w:val="24"/>
        </w:rPr>
        <w:t>2</w:t>
      </w:r>
      <w:r w:rsidR="00705FED" w:rsidRPr="00FA479F">
        <w:rPr>
          <w:rFonts w:ascii="Symbol" w:hAnsi="Symbol"/>
          <w:szCs w:val="24"/>
        </w:rPr>
        <w:t></w:t>
      </w:r>
      <w:r w:rsidR="00705FED">
        <w:rPr>
          <w:rFonts w:ascii="Times New Roman" w:hAnsi="Times New Roman"/>
          <w:szCs w:val="24"/>
        </w:rPr>
        <w:t xml:space="preserve"> </w:t>
      </w:r>
      <w:r>
        <w:rPr>
          <w:rFonts w:ascii="Times New Roman" w:hAnsi="Times New Roman"/>
          <w:szCs w:val="24"/>
        </w:rPr>
        <w:t xml:space="preserve">uncertainty limits </w:t>
      </w:r>
      <w:r w:rsidR="00BC25CB">
        <w:rPr>
          <w:rFonts w:ascii="Times New Roman" w:hAnsi="Times New Roman"/>
          <w:szCs w:val="24"/>
        </w:rPr>
        <w:t xml:space="preserve">in </w:t>
      </w:r>
      <w:r>
        <w:rPr>
          <w:rFonts w:ascii="Times New Roman" w:hAnsi="Times New Roman"/>
          <w:szCs w:val="24"/>
        </w:rPr>
        <w:t xml:space="preserve">the measurements of </w:t>
      </w:r>
      <w:r w:rsidR="00705FED">
        <w:rPr>
          <w:rFonts w:ascii="Times New Roman" w:hAnsi="Times New Roman"/>
          <w:szCs w:val="24"/>
        </w:rPr>
        <w:t xml:space="preserve">nearly </w:t>
      </w:r>
      <w:r>
        <w:rPr>
          <w:rFonts w:ascii="Times New Roman" w:hAnsi="Times New Roman"/>
          <w:szCs w:val="24"/>
        </w:rPr>
        <w:t>±</w:t>
      </w:r>
      <w:r w:rsidR="00705FED">
        <w:rPr>
          <w:rFonts w:ascii="Times New Roman" w:hAnsi="Times New Roman"/>
          <w:szCs w:val="24"/>
        </w:rPr>
        <w:t>4</w:t>
      </w:r>
      <w:r>
        <w:rPr>
          <w:rFonts w:ascii="Times New Roman" w:hAnsi="Times New Roman"/>
          <w:szCs w:val="24"/>
        </w:rPr>
        <w:t xml:space="preserve">00 </w:t>
      </w:r>
      <w:proofErr w:type="spellStart"/>
      <w:r>
        <w:rPr>
          <w:rFonts w:ascii="Times New Roman" w:hAnsi="Times New Roman"/>
          <w:szCs w:val="24"/>
        </w:rPr>
        <w:t>pcm</w:t>
      </w:r>
      <w:proofErr w:type="spellEnd"/>
      <w:r>
        <w:rPr>
          <w:rFonts w:ascii="Times New Roman" w:hAnsi="Times New Roman"/>
          <w:szCs w:val="24"/>
        </w:rPr>
        <w:t>.</w:t>
      </w:r>
    </w:p>
    <w:p w:rsidR="00E345A8" w:rsidRDefault="00903D22" w:rsidP="00E345A8">
      <w:pPr>
        <w:snapToGrid w:val="0"/>
        <w:jc w:val="center"/>
        <w:rPr>
          <w:rFonts w:ascii="Times New Roman" w:hAnsi="Times New Roman"/>
          <w:szCs w:val="24"/>
        </w:rPr>
      </w:pPr>
      <w:r>
        <w:rPr>
          <w:noProof/>
          <w:lang w:val="en-US"/>
        </w:rPr>
        <w:drawing>
          <wp:inline distT="0" distB="0" distL="0" distR="0" wp14:anchorId="68361ECA" wp14:editId="7F481CD2">
            <wp:extent cx="3895725" cy="2895600"/>
            <wp:effectExtent l="0" t="0" r="9525" b="0"/>
            <wp:docPr id="6" name="Picture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pic:cNvPicPr>
                      <a:picLocks noChangeAspect="1" noChangeArrowheads="1"/>
                    </pic:cNvPicPr>
                  </pic:nvPicPr>
                  <pic:blipFill>
                    <a:blip r:embed="rId12">
                      <a:extLst>
                        <a:ext uri="{28A0092B-C50C-407E-A947-70E740481C1C}">
                          <a14:useLocalDpi xmlns:a14="http://schemas.microsoft.com/office/drawing/2010/main" val="0"/>
                        </a:ext>
                      </a:extLst>
                    </a:blip>
                    <a:srcRect t="3551"/>
                    <a:stretch>
                      <a:fillRect/>
                    </a:stretch>
                  </pic:blipFill>
                  <pic:spPr bwMode="auto">
                    <a:xfrm>
                      <a:off x="0" y="0"/>
                      <a:ext cx="3895725" cy="2895600"/>
                    </a:xfrm>
                    <a:prstGeom prst="rect">
                      <a:avLst/>
                    </a:prstGeom>
                    <a:noFill/>
                    <a:ln>
                      <a:noFill/>
                    </a:ln>
                  </pic:spPr>
                </pic:pic>
              </a:graphicData>
            </a:graphic>
          </wp:inline>
        </w:drawing>
      </w:r>
    </w:p>
    <w:p w:rsidR="00E345A8" w:rsidRDefault="00E345A8" w:rsidP="00FA479F">
      <w:pPr>
        <w:snapToGrid w:val="0"/>
        <w:jc w:val="both"/>
        <w:rPr>
          <w:rFonts w:ascii="Times New Roman" w:hAnsi="Times New Roman"/>
          <w:szCs w:val="24"/>
        </w:rPr>
      </w:pPr>
      <w:r>
        <w:rPr>
          <w:rFonts w:ascii="Times New Roman" w:hAnsi="Times New Roman"/>
          <w:b/>
          <w:szCs w:val="24"/>
        </w:rPr>
        <w:t>F</w:t>
      </w:r>
      <w:r w:rsidR="00BC25CB">
        <w:rPr>
          <w:rFonts w:ascii="Times New Roman" w:hAnsi="Times New Roman"/>
          <w:b/>
          <w:szCs w:val="24"/>
        </w:rPr>
        <w:t>IG. 3</w:t>
      </w:r>
      <w:r w:rsidRPr="00EF1340">
        <w:rPr>
          <w:rFonts w:ascii="Times New Roman" w:hAnsi="Times New Roman"/>
          <w:b/>
          <w:szCs w:val="24"/>
        </w:rPr>
        <w:t>.</w:t>
      </w:r>
      <w:r>
        <w:rPr>
          <w:rFonts w:ascii="Times New Roman" w:hAnsi="Times New Roman"/>
          <w:szCs w:val="24"/>
        </w:rPr>
        <w:t xml:space="preserve"> The excess reactivity of the different configurations of the PULSTAR core (designated 1 through 8 for the period 1972 to the present day) as calculated by MCNP6 and in comparison to measured data.  The uncertainty in the simulations is ±100 </w:t>
      </w:r>
      <w:proofErr w:type="spellStart"/>
      <w:r>
        <w:rPr>
          <w:rFonts w:ascii="Times New Roman" w:hAnsi="Times New Roman"/>
          <w:szCs w:val="24"/>
        </w:rPr>
        <w:t>pcm</w:t>
      </w:r>
      <w:proofErr w:type="spellEnd"/>
      <w:r>
        <w:rPr>
          <w:rFonts w:ascii="Times New Roman" w:hAnsi="Times New Roman"/>
          <w:szCs w:val="24"/>
        </w:rPr>
        <w:t xml:space="preserve">.  The measurement uncertainty is estimated to be ±200 </w:t>
      </w:r>
      <w:proofErr w:type="spellStart"/>
      <w:r>
        <w:rPr>
          <w:rFonts w:ascii="Times New Roman" w:hAnsi="Times New Roman"/>
          <w:szCs w:val="24"/>
        </w:rPr>
        <w:t>pcm</w:t>
      </w:r>
      <w:proofErr w:type="spellEnd"/>
      <w:r>
        <w:rPr>
          <w:rFonts w:ascii="Times New Roman" w:hAnsi="Times New Roman"/>
          <w:szCs w:val="24"/>
        </w:rPr>
        <w:t>.</w:t>
      </w:r>
    </w:p>
    <w:p w:rsidR="005C5ACC" w:rsidRDefault="005C5ACC">
      <w:pPr>
        <w:pStyle w:val="Textkrper"/>
        <w:jc w:val="both"/>
        <w:rPr>
          <w:rFonts w:ascii="Times New Roman" w:hAnsi="Times New Roman"/>
          <w:lang w:val="en-US"/>
        </w:rPr>
      </w:pPr>
    </w:p>
    <w:p w:rsidR="00E345A8" w:rsidRDefault="00E345A8" w:rsidP="00E345A8">
      <w:pPr>
        <w:pStyle w:val="Textkrper"/>
        <w:jc w:val="both"/>
        <w:rPr>
          <w:rFonts w:ascii="Times New Roman" w:hAnsi="Times New Roman"/>
          <w:b/>
          <w:sz w:val="24"/>
          <w:lang w:val="en-US"/>
        </w:rPr>
      </w:pPr>
      <w:r>
        <w:rPr>
          <w:rFonts w:ascii="Times New Roman" w:hAnsi="Times New Roman"/>
          <w:b/>
          <w:sz w:val="24"/>
          <w:lang w:val="en-US"/>
        </w:rPr>
        <w:t xml:space="preserve">3.2 </w:t>
      </w:r>
      <w:r>
        <w:rPr>
          <w:rFonts w:ascii="Times New Roman" w:hAnsi="Times New Roman"/>
          <w:b/>
          <w:sz w:val="24"/>
          <w:szCs w:val="24"/>
        </w:rPr>
        <w:t>Simulations in Support of Safety Analysis</w:t>
      </w:r>
    </w:p>
    <w:p w:rsidR="00E345A8" w:rsidRDefault="00E345A8">
      <w:pPr>
        <w:pStyle w:val="Textkrper"/>
        <w:jc w:val="both"/>
        <w:rPr>
          <w:rFonts w:ascii="Times New Roman" w:hAnsi="Times New Roman"/>
          <w:b/>
          <w:sz w:val="24"/>
          <w:lang w:val="en-US"/>
        </w:rPr>
      </w:pPr>
    </w:p>
    <w:p w:rsidR="00E345A8" w:rsidRDefault="00E345A8" w:rsidP="00FA479F">
      <w:pPr>
        <w:snapToGrid w:val="0"/>
        <w:jc w:val="both"/>
        <w:rPr>
          <w:rFonts w:ascii="Times New Roman" w:hAnsi="Times New Roman"/>
          <w:szCs w:val="24"/>
        </w:rPr>
      </w:pPr>
      <w:r>
        <w:rPr>
          <w:rFonts w:ascii="Times New Roman" w:hAnsi="Times New Roman"/>
          <w:szCs w:val="24"/>
        </w:rPr>
        <w:t xml:space="preserve">MCNP simulations were also utilized to generate the reactivity feedback coefficients for the different configurations of the PULSTAR core.  </w:t>
      </w:r>
      <w:r w:rsidRPr="00705D1E">
        <w:rPr>
          <w:rFonts w:ascii="Times New Roman" w:hAnsi="Times New Roman"/>
          <w:szCs w:val="24"/>
        </w:rPr>
        <w:t>In general</w:t>
      </w:r>
      <w:r>
        <w:rPr>
          <w:rFonts w:ascii="Times New Roman" w:hAnsi="Times New Roman"/>
          <w:szCs w:val="24"/>
        </w:rPr>
        <w:t xml:space="preserve">, all feedback </w:t>
      </w:r>
      <w:r w:rsidRPr="00705D1E">
        <w:rPr>
          <w:rFonts w:ascii="Times New Roman" w:hAnsi="Times New Roman"/>
          <w:szCs w:val="24"/>
        </w:rPr>
        <w:t>coefficients were calcu</w:t>
      </w:r>
      <w:r>
        <w:rPr>
          <w:rFonts w:ascii="Times New Roman" w:hAnsi="Times New Roman"/>
          <w:szCs w:val="24"/>
        </w:rPr>
        <w:t xml:space="preserve">lated for the Core #8 configuration (with the control blades fully out of the core) as </w:t>
      </w:r>
      <w:r w:rsidRPr="00705D1E">
        <w:rPr>
          <w:rFonts w:ascii="Times New Roman" w:hAnsi="Times New Roman"/>
          <w:szCs w:val="24"/>
        </w:rPr>
        <w:t xml:space="preserve">the </w:t>
      </w:r>
      <w:r w:rsidRPr="00705D1E">
        <w:rPr>
          <w:rFonts w:ascii="Times New Roman" w:hAnsi="Times New Roman"/>
          <w:szCs w:val="24"/>
        </w:rPr>
        <w:lastRenderedPageBreak/>
        <w:t>reac</w:t>
      </w:r>
      <w:r>
        <w:rPr>
          <w:rFonts w:ascii="Times New Roman" w:hAnsi="Times New Roman"/>
          <w:szCs w:val="24"/>
        </w:rPr>
        <w:t xml:space="preserve">tivity </w:t>
      </w:r>
      <w:r w:rsidRPr="00705D1E">
        <w:rPr>
          <w:rFonts w:ascii="Times New Roman" w:hAnsi="Times New Roman"/>
          <w:szCs w:val="24"/>
        </w:rPr>
        <w:t>difference from cold clean condition</w:t>
      </w:r>
      <w:r>
        <w:rPr>
          <w:rFonts w:ascii="Times New Roman" w:hAnsi="Times New Roman"/>
          <w:szCs w:val="24"/>
        </w:rPr>
        <w:t>s</w:t>
      </w:r>
      <w:r w:rsidRPr="00705D1E">
        <w:rPr>
          <w:rFonts w:ascii="Times New Roman" w:hAnsi="Times New Roman"/>
          <w:szCs w:val="24"/>
        </w:rPr>
        <w:t>; where the cold clean condi</w:t>
      </w:r>
      <w:r>
        <w:rPr>
          <w:rFonts w:ascii="Times New Roman" w:hAnsi="Times New Roman"/>
          <w:szCs w:val="24"/>
        </w:rPr>
        <w:t xml:space="preserve">tion is a xenon free core at </w:t>
      </w:r>
      <w:r w:rsidR="00962FA6">
        <w:rPr>
          <w:rFonts w:ascii="Times New Roman" w:hAnsi="Times New Roman"/>
          <w:szCs w:val="24"/>
        </w:rPr>
        <w:t xml:space="preserve">21 </w:t>
      </w:r>
      <w:r>
        <w:rPr>
          <w:rFonts w:ascii="Times New Roman" w:hAnsi="Times New Roman"/>
          <w:szCs w:val="24"/>
        </w:rPr>
        <w:t>°C.  Based on that, estimates were obtained for the fuel temperature (i.e., Doppler) coefficient, the moderator temperature coefficient and the moderator void coefficient.  Table 1 gives the value of the calculated coefficients in comparison to measured values.</w:t>
      </w:r>
    </w:p>
    <w:p w:rsidR="00E345A8" w:rsidRDefault="00E345A8" w:rsidP="00FA479F">
      <w:pPr>
        <w:snapToGrid w:val="0"/>
        <w:jc w:val="both"/>
        <w:rPr>
          <w:rFonts w:ascii="Times New Roman" w:hAnsi="Times New Roman"/>
          <w:szCs w:val="24"/>
        </w:rPr>
      </w:pPr>
    </w:p>
    <w:p w:rsidR="00E345A8" w:rsidRDefault="00E345A8" w:rsidP="00FA479F">
      <w:pPr>
        <w:snapToGrid w:val="0"/>
        <w:jc w:val="both"/>
        <w:rPr>
          <w:rFonts w:ascii="Times New Roman" w:hAnsi="Times New Roman"/>
          <w:szCs w:val="24"/>
        </w:rPr>
      </w:pPr>
      <w:r>
        <w:rPr>
          <w:rFonts w:ascii="Times New Roman" w:hAnsi="Times New Roman"/>
          <w:szCs w:val="24"/>
        </w:rPr>
        <w:t>The fuel temperature coefficient was estimated using the difference between the core reactivity under isothermal conditions at 37.8 °C and the reactivity as the fuel temperature is raised to 61,</w:t>
      </w:r>
      <w:r w:rsidR="00E36B57">
        <w:rPr>
          <w:rFonts w:ascii="Times New Roman" w:hAnsi="Times New Roman"/>
          <w:szCs w:val="24"/>
        </w:rPr>
        <w:t xml:space="preserve"> 82,</w:t>
      </w:r>
      <w:r>
        <w:rPr>
          <w:rFonts w:ascii="Times New Roman" w:hAnsi="Times New Roman"/>
          <w:szCs w:val="24"/>
        </w:rPr>
        <w:t xml:space="preserve"> 10</w:t>
      </w:r>
      <w:r w:rsidR="00E36B57">
        <w:rPr>
          <w:rFonts w:ascii="Times New Roman" w:hAnsi="Times New Roman"/>
          <w:szCs w:val="24"/>
        </w:rPr>
        <w:t>3</w:t>
      </w:r>
      <w:r>
        <w:rPr>
          <w:rFonts w:ascii="Times New Roman" w:hAnsi="Times New Roman"/>
          <w:szCs w:val="24"/>
        </w:rPr>
        <w:t xml:space="preserve"> and 145 °C.  To perform the calculations, the NJOY code was used to prepare the U-238 and U-235 cross section libraries at the specified temperatures.  The variation of reactivity with fuel temperature was found to be highly linear and the temperature coefficient was extracted as the slope of this linear relationship.  The moderator temperature coefficient was calculated based on varying the</w:t>
      </w:r>
      <w:r w:rsidR="00962FA6">
        <w:rPr>
          <w:rFonts w:ascii="Times New Roman" w:hAnsi="Times New Roman"/>
          <w:szCs w:val="24"/>
        </w:rPr>
        <w:t xml:space="preserve"> core</w:t>
      </w:r>
      <w:r>
        <w:rPr>
          <w:rFonts w:ascii="Times New Roman" w:hAnsi="Times New Roman"/>
          <w:szCs w:val="24"/>
        </w:rPr>
        <w:t xml:space="preserve"> temperature</w:t>
      </w:r>
      <w:r w:rsidR="00143E33">
        <w:rPr>
          <w:rFonts w:ascii="Times New Roman" w:hAnsi="Times New Roman"/>
          <w:szCs w:val="24"/>
        </w:rPr>
        <w:t xml:space="preserve"> isothermally and subtracting the Doppler coefficient from the resulting isothermal coefficient</w:t>
      </w:r>
      <w:r>
        <w:rPr>
          <w:rFonts w:ascii="Times New Roman" w:hAnsi="Times New Roman"/>
          <w:szCs w:val="24"/>
        </w:rPr>
        <w:t xml:space="preserve">.  The calculations were performed at moderator temperatures of </w:t>
      </w:r>
      <w:r w:rsidR="00E36B57">
        <w:rPr>
          <w:rFonts w:ascii="Times New Roman" w:hAnsi="Times New Roman"/>
          <w:szCs w:val="24"/>
        </w:rPr>
        <w:t>21</w:t>
      </w:r>
      <w:r>
        <w:rPr>
          <w:rFonts w:ascii="Times New Roman" w:hAnsi="Times New Roman"/>
          <w:szCs w:val="24"/>
        </w:rPr>
        <w:t xml:space="preserve"> and </w:t>
      </w:r>
      <w:r w:rsidR="00E36B57">
        <w:rPr>
          <w:rFonts w:ascii="Times New Roman" w:hAnsi="Times New Roman"/>
          <w:szCs w:val="24"/>
        </w:rPr>
        <w:t>37.8</w:t>
      </w:r>
      <w:r>
        <w:rPr>
          <w:rFonts w:ascii="Times New Roman" w:hAnsi="Times New Roman"/>
          <w:szCs w:val="24"/>
        </w:rPr>
        <w:t xml:space="preserve"> °C.  The appropriate cross section libraries were prepared for the light water moderator at these temperatures.  In addition, the density of the moderator was adjusted to reflect this variation in temperature.  Based on this, the moderator temperature coefficient was extracted as the slope of the nearly linear variation in reactivity with temperature.  </w:t>
      </w:r>
      <w:r w:rsidR="00143E33">
        <w:rPr>
          <w:rFonts w:ascii="Times New Roman" w:hAnsi="Times New Roman"/>
          <w:szCs w:val="24"/>
        </w:rPr>
        <w:t>T</w:t>
      </w:r>
      <w:r>
        <w:rPr>
          <w:rFonts w:ascii="Times New Roman" w:hAnsi="Times New Roman"/>
          <w:szCs w:val="24"/>
        </w:rPr>
        <w:t>he moderator void coefficient was estimated</w:t>
      </w:r>
      <w:r w:rsidR="00143E33">
        <w:rPr>
          <w:rFonts w:ascii="Times New Roman" w:hAnsi="Times New Roman"/>
          <w:szCs w:val="24"/>
        </w:rPr>
        <w:t xml:space="preserve"> under the cold clean condition while voiding select channels surrounding a pin</w:t>
      </w:r>
      <w:r>
        <w:rPr>
          <w:rFonts w:ascii="Times New Roman" w:hAnsi="Times New Roman"/>
          <w:szCs w:val="24"/>
        </w:rPr>
        <w:t xml:space="preserve">. </w:t>
      </w:r>
      <w:r w:rsidR="00143E33">
        <w:rPr>
          <w:rFonts w:ascii="Times New Roman" w:hAnsi="Times New Roman"/>
          <w:szCs w:val="24"/>
        </w:rPr>
        <w:t xml:space="preserve"> </w:t>
      </w:r>
      <w:r>
        <w:rPr>
          <w:rFonts w:ascii="Times New Roman" w:hAnsi="Times New Roman"/>
          <w:szCs w:val="24"/>
        </w:rPr>
        <w:t>Finally, using the fuel temperature coefficient and the moderator temperature coefficient, the power coefficient was estimated and found to be -3</w:t>
      </w:r>
      <w:r w:rsidR="00E36B57">
        <w:rPr>
          <w:rFonts w:ascii="Times New Roman" w:hAnsi="Times New Roman"/>
          <w:szCs w:val="24"/>
        </w:rPr>
        <w:t>35</w:t>
      </w:r>
      <w:r>
        <w:rPr>
          <w:rFonts w:ascii="Times New Roman" w:hAnsi="Times New Roman"/>
          <w:szCs w:val="24"/>
        </w:rPr>
        <w:t xml:space="preserve"> </w:t>
      </w:r>
      <w:proofErr w:type="spellStart"/>
      <w:r>
        <w:rPr>
          <w:rFonts w:ascii="Times New Roman" w:hAnsi="Times New Roman"/>
          <w:szCs w:val="24"/>
        </w:rPr>
        <w:t>pcm</w:t>
      </w:r>
      <w:proofErr w:type="spellEnd"/>
      <w:r>
        <w:rPr>
          <w:rFonts w:ascii="Times New Roman" w:hAnsi="Times New Roman"/>
          <w:szCs w:val="24"/>
        </w:rPr>
        <w:t xml:space="preserve">/MW, which is in good agreement with the measured value of -330 </w:t>
      </w:r>
      <w:proofErr w:type="spellStart"/>
      <w:r>
        <w:rPr>
          <w:rFonts w:ascii="Times New Roman" w:hAnsi="Times New Roman"/>
          <w:szCs w:val="24"/>
        </w:rPr>
        <w:t>pcm</w:t>
      </w:r>
      <w:proofErr w:type="spellEnd"/>
      <w:r>
        <w:rPr>
          <w:rFonts w:ascii="Times New Roman" w:hAnsi="Times New Roman"/>
          <w:szCs w:val="24"/>
        </w:rPr>
        <w:t>/MW.</w:t>
      </w:r>
    </w:p>
    <w:p w:rsidR="00E345A8" w:rsidRDefault="00E345A8" w:rsidP="00FA479F">
      <w:pPr>
        <w:snapToGrid w:val="0"/>
        <w:jc w:val="both"/>
        <w:rPr>
          <w:rFonts w:ascii="Times New Roman" w:hAnsi="Times New Roman"/>
          <w:szCs w:val="24"/>
        </w:rPr>
      </w:pPr>
    </w:p>
    <w:p w:rsidR="00E345A8" w:rsidRDefault="00E345A8" w:rsidP="00E345A8">
      <w:pPr>
        <w:snapToGrid w:val="0"/>
        <w:rPr>
          <w:rFonts w:ascii="Times New Roman" w:hAnsi="Times New Roman"/>
          <w:szCs w:val="24"/>
        </w:rPr>
      </w:pPr>
      <w:r w:rsidRPr="00DC56E7">
        <w:rPr>
          <w:rFonts w:ascii="Times New Roman" w:hAnsi="Times New Roman"/>
          <w:b/>
          <w:szCs w:val="24"/>
        </w:rPr>
        <w:t>Table 1.</w:t>
      </w:r>
      <w:r>
        <w:rPr>
          <w:rFonts w:ascii="Times New Roman" w:hAnsi="Times New Roman"/>
          <w:szCs w:val="24"/>
        </w:rPr>
        <w:t xml:space="preserve"> The reactivity feedback coefficients for PULSTAR reactor Core #8</w:t>
      </w:r>
      <w:r w:rsidR="00DE4492">
        <w:rPr>
          <w:rFonts w:ascii="Times New Roman" w:hAnsi="Times New Roman"/>
          <w:szCs w:val="24"/>
        </w:rPr>
        <w:t xml:space="preserve"> </w:t>
      </w:r>
      <w:r>
        <w:rPr>
          <w:rFonts w:ascii="Times New Roman" w:hAnsi="Times New Roman"/>
          <w:szCs w:val="24"/>
        </w:rPr>
        <w:t>configuration.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2672"/>
        <w:gridCol w:w="2818"/>
      </w:tblGrid>
      <w:tr w:rsidR="00E345A8" w:rsidTr="00F7021F">
        <w:trPr>
          <w:jc w:val="center"/>
        </w:trPr>
        <w:tc>
          <w:tcPr>
            <w:tcW w:w="3708" w:type="dxa"/>
            <w:shd w:val="clear" w:color="auto" w:fill="auto"/>
          </w:tcPr>
          <w:p w:rsidR="00E345A8" w:rsidRPr="00F7021F" w:rsidRDefault="00E345A8" w:rsidP="00F7021F">
            <w:pPr>
              <w:snapToGrid w:val="0"/>
              <w:jc w:val="center"/>
              <w:rPr>
                <w:rFonts w:ascii="Times New Roman" w:hAnsi="Times New Roman"/>
                <w:b/>
                <w:kern w:val="2"/>
                <w:szCs w:val="24"/>
                <w:lang w:eastAsia="ja-JP"/>
              </w:rPr>
            </w:pPr>
            <w:r w:rsidRPr="00F7021F">
              <w:rPr>
                <w:rFonts w:ascii="Times New Roman" w:hAnsi="Times New Roman"/>
                <w:b/>
                <w:kern w:val="2"/>
                <w:szCs w:val="24"/>
                <w:lang w:eastAsia="ja-JP"/>
              </w:rPr>
              <w:t>Feedback Coefficient</w:t>
            </w:r>
          </w:p>
        </w:tc>
        <w:tc>
          <w:tcPr>
            <w:tcW w:w="2672" w:type="dxa"/>
            <w:shd w:val="clear" w:color="auto" w:fill="auto"/>
          </w:tcPr>
          <w:p w:rsidR="00E345A8" w:rsidRPr="00F7021F" w:rsidRDefault="00E345A8" w:rsidP="00F7021F">
            <w:pPr>
              <w:snapToGrid w:val="0"/>
              <w:jc w:val="center"/>
              <w:rPr>
                <w:rFonts w:ascii="Times New Roman" w:hAnsi="Times New Roman"/>
                <w:b/>
                <w:kern w:val="2"/>
                <w:szCs w:val="24"/>
                <w:lang w:eastAsia="ja-JP"/>
              </w:rPr>
            </w:pPr>
            <w:r w:rsidRPr="00F7021F">
              <w:rPr>
                <w:rFonts w:ascii="Times New Roman" w:hAnsi="Times New Roman"/>
                <w:b/>
                <w:kern w:val="2"/>
                <w:szCs w:val="24"/>
                <w:lang w:eastAsia="ja-JP"/>
              </w:rPr>
              <w:t>MCNP calculation</w:t>
            </w:r>
          </w:p>
        </w:tc>
        <w:tc>
          <w:tcPr>
            <w:tcW w:w="2818" w:type="dxa"/>
            <w:shd w:val="clear" w:color="auto" w:fill="auto"/>
          </w:tcPr>
          <w:p w:rsidR="00E345A8" w:rsidRPr="00F7021F" w:rsidRDefault="00E345A8" w:rsidP="00F7021F">
            <w:pPr>
              <w:snapToGrid w:val="0"/>
              <w:jc w:val="center"/>
              <w:rPr>
                <w:rFonts w:ascii="Times New Roman" w:hAnsi="Times New Roman"/>
                <w:b/>
                <w:kern w:val="2"/>
                <w:szCs w:val="24"/>
                <w:lang w:eastAsia="ja-JP"/>
              </w:rPr>
            </w:pPr>
            <w:r w:rsidRPr="00F7021F">
              <w:rPr>
                <w:rFonts w:ascii="Times New Roman" w:hAnsi="Times New Roman"/>
                <w:b/>
                <w:kern w:val="2"/>
                <w:szCs w:val="24"/>
                <w:lang w:eastAsia="ja-JP"/>
              </w:rPr>
              <w:t>Measurement</w:t>
            </w:r>
          </w:p>
        </w:tc>
      </w:tr>
      <w:tr w:rsidR="00E345A8" w:rsidTr="00F7021F">
        <w:trPr>
          <w:jc w:val="center"/>
        </w:trPr>
        <w:tc>
          <w:tcPr>
            <w:tcW w:w="3708" w:type="dxa"/>
            <w:shd w:val="clear" w:color="auto" w:fill="auto"/>
          </w:tcPr>
          <w:p w:rsidR="00E345A8" w:rsidRPr="00F7021F" w:rsidRDefault="00E345A8" w:rsidP="00F7021F">
            <w:pPr>
              <w:snapToGrid w:val="0"/>
              <w:rPr>
                <w:rFonts w:ascii="Times New Roman" w:hAnsi="Times New Roman"/>
                <w:kern w:val="2"/>
                <w:szCs w:val="24"/>
                <w:lang w:eastAsia="ja-JP"/>
              </w:rPr>
            </w:pPr>
            <w:r w:rsidRPr="00F7021F">
              <w:rPr>
                <w:rFonts w:ascii="Times New Roman" w:hAnsi="Times New Roman"/>
                <w:kern w:val="2"/>
                <w:szCs w:val="24"/>
                <w:lang w:eastAsia="ja-JP"/>
              </w:rPr>
              <w:t>Fuel temperature coefficient</w:t>
            </w:r>
          </w:p>
          <w:p w:rsidR="00E345A8" w:rsidRPr="00F7021F" w:rsidRDefault="00E345A8" w:rsidP="00F7021F">
            <w:pPr>
              <w:snapToGrid w:val="0"/>
              <w:rPr>
                <w:rFonts w:ascii="Times New Roman" w:hAnsi="Times New Roman"/>
                <w:kern w:val="2"/>
                <w:szCs w:val="24"/>
                <w:lang w:eastAsia="ja-JP"/>
              </w:rPr>
            </w:pPr>
            <w:r w:rsidRPr="00F7021F">
              <w:rPr>
                <w:rFonts w:ascii="Times New Roman" w:hAnsi="Times New Roman"/>
                <w:kern w:val="2"/>
                <w:szCs w:val="24"/>
                <w:lang w:eastAsia="ja-JP"/>
              </w:rPr>
              <w:t>(</w:t>
            </w:r>
            <w:proofErr w:type="spellStart"/>
            <w:r w:rsidRPr="00F7021F">
              <w:rPr>
                <w:rFonts w:ascii="Times New Roman" w:hAnsi="Times New Roman"/>
                <w:kern w:val="2"/>
                <w:szCs w:val="24"/>
                <w:lang w:eastAsia="ja-JP"/>
              </w:rPr>
              <w:t>pcm</w:t>
            </w:r>
            <w:proofErr w:type="spellEnd"/>
            <w:r w:rsidRPr="00F7021F">
              <w:rPr>
                <w:rFonts w:ascii="Times New Roman" w:hAnsi="Times New Roman"/>
                <w:kern w:val="2"/>
                <w:szCs w:val="24"/>
                <w:lang w:eastAsia="ja-JP"/>
              </w:rPr>
              <w:t>/°C)</w:t>
            </w:r>
          </w:p>
        </w:tc>
        <w:tc>
          <w:tcPr>
            <w:tcW w:w="2672" w:type="dxa"/>
            <w:shd w:val="clear" w:color="auto" w:fill="auto"/>
          </w:tcPr>
          <w:p w:rsidR="00E345A8" w:rsidRPr="00F7021F" w:rsidRDefault="00E345A8" w:rsidP="00F7021F">
            <w:pPr>
              <w:snapToGrid w:val="0"/>
              <w:jc w:val="center"/>
              <w:rPr>
                <w:rFonts w:ascii="Times New Roman" w:hAnsi="Times New Roman"/>
                <w:kern w:val="2"/>
                <w:szCs w:val="24"/>
                <w:lang w:eastAsia="ja-JP"/>
              </w:rPr>
            </w:pPr>
            <w:r w:rsidRPr="00F7021F">
              <w:rPr>
                <w:rFonts w:ascii="Times New Roman" w:hAnsi="Times New Roman"/>
                <w:kern w:val="2"/>
                <w:szCs w:val="24"/>
                <w:lang w:eastAsia="ja-JP"/>
              </w:rPr>
              <w:t>-2.9</w:t>
            </w:r>
            <w:r w:rsidR="00DF5CA4" w:rsidRPr="00F7021F">
              <w:rPr>
                <w:rFonts w:ascii="Times New Roman" w:hAnsi="Times New Roman"/>
                <w:kern w:val="2"/>
                <w:szCs w:val="24"/>
                <w:lang w:eastAsia="ja-JP"/>
              </w:rPr>
              <w:t>5</w:t>
            </w:r>
          </w:p>
        </w:tc>
        <w:tc>
          <w:tcPr>
            <w:tcW w:w="2818" w:type="dxa"/>
            <w:shd w:val="clear" w:color="auto" w:fill="auto"/>
          </w:tcPr>
          <w:p w:rsidR="00E345A8" w:rsidRPr="00F7021F" w:rsidRDefault="00E345A8" w:rsidP="00F7021F">
            <w:pPr>
              <w:snapToGrid w:val="0"/>
              <w:jc w:val="center"/>
              <w:rPr>
                <w:rFonts w:ascii="Times New Roman" w:hAnsi="Times New Roman"/>
                <w:kern w:val="2"/>
                <w:szCs w:val="24"/>
                <w:lang w:eastAsia="ja-JP"/>
              </w:rPr>
            </w:pPr>
            <w:r w:rsidRPr="00F7021F">
              <w:rPr>
                <w:rFonts w:ascii="Times New Roman" w:hAnsi="Times New Roman"/>
                <w:kern w:val="2"/>
                <w:szCs w:val="24"/>
                <w:lang w:eastAsia="ja-JP"/>
              </w:rPr>
              <w:t>-2.88</w:t>
            </w:r>
          </w:p>
        </w:tc>
      </w:tr>
      <w:tr w:rsidR="00E345A8" w:rsidTr="00F7021F">
        <w:trPr>
          <w:jc w:val="center"/>
        </w:trPr>
        <w:tc>
          <w:tcPr>
            <w:tcW w:w="3708" w:type="dxa"/>
            <w:shd w:val="clear" w:color="auto" w:fill="auto"/>
          </w:tcPr>
          <w:p w:rsidR="00E345A8" w:rsidRPr="00F7021F" w:rsidRDefault="00E345A8" w:rsidP="00F7021F">
            <w:pPr>
              <w:snapToGrid w:val="0"/>
              <w:rPr>
                <w:rFonts w:ascii="Times New Roman" w:hAnsi="Times New Roman"/>
                <w:kern w:val="2"/>
                <w:szCs w:val="24"/>
                <w:lang w:eastAsia="ja-JP"/>
              </w:rPr>
            </w:pPr>
            <w:r w:rsidRPr="00F7021F">
              <w:rPr>
                <w:rFonts w:ascii="Times New Roman" w:hAnsi="Times New Roman"/>
                <w:kern w:val="2"/>
                <w:szCs w:val="24"/>
                <w:lang w:eastAsia="ja-JP"/>
              </w:rPr>
              <w:t>Moderator temperature coefficient</w:t>
            </w:r>
          </w:p>
          <w:p w:rsidR="00E345A8" w:rsidRPr="00F7021F" w:rsidRDefault="00E345A8" w:rsidP="00F7021F">
            <w:pPr>
              <w:snapToGrid w:val="0"/>
              <w:rPr>
                <w:rFonts w:ascii="Times New Roman" w:hAnsi="Times New Roman"/>
                <w:kern w:val="2"/>
                <w:szCs w:val="24"/>
                <w:lang w:eastAsia="ja-JP"/>
              </w:rPr>
            </w:pPr>
            <w:r w:rsidRPr="00F7021F">
              <w:rPr>
                <w:rFonts w:ascii="Times New Roman" w:hAnsi="Times New Roman"/>
                <w:kern w:val="2"/>
                <w:szCs w:val="24"/>
                <w:lang w:eastAsia="ja-JP"/>
              </w:rPr>
              <w:t>(</w:t>
            </w:r>
            <w:proofErr w:type="spellStart"/>
            <w:r w:rsidRPr="00F7021F">
              <w:rPr>
                <w:rFonts w:ascii="Times New Roman" w:hAnsi="Times New Roman"/>
                <w:kern w:val="2"/>
                <w:szCs w:val="24"/>
                <w:lang w:eastAsia="ja-JP"/>
              </w:rPr>
              <w:t>pcm</w:t>
            </w:r>
            <w:proofErr w:type="spellEnd"/>
            <w:r w:rsidRPr="00F7021F">
              <w:rPr>
                <w:rFonts w:ascii="Times New Roman" w:hAnsi="Times New Roman"/>
                <w:kern w:val="2"/>
                <w:szCs w:val="24"/>
                <w:lang w:eastAsia="ja-JP"/>
              </w:rPr>
              <w:t>/°C)</w:t>
            </w:r>
          </w:p>
        </w:tc>
        <w:tc>
          <w:tcPr>
            <w:tcW w:w="2672" w:type="dxa"/>
            <w:shd w:val="clear" w:color="auto" w:fill="auto"/>
          </w:tcPr>
          <w:p w:rsidR="00E345A8" w:rsidRPr="00F7021F" w:rsidRDefault="00E345A8" w:rsidP="00F7021F">
            <w:pPr>
              <w:snapToGrid w:val="0"/>
              <w:jc w:val="center"/>
              <w:rPr>
                <w:rFonts w:ascii="Times New Roman" w:hAnsi="Times New Roman"/>
                <w:kern w:val="2"/>
                <w:szCs w:val="24"/>
                <w:lang w:eastAsia="ja-JP"/>
              </w:rPr>
            </w:pPr>
            <w:r w:rsidRPr="00F7021F">
              <w:rPr>
                <w:rFonts w:ascii="Times New Roman" w:hAnsi="Times New Roman"/>
                <w:kern w:val="2"/>
                <w:szCs w:val="24"/>
                <w:lang w:eastAsia="ja-JP"/>
              </w:rPr>
              <w:t>-</w:t>
            </w:r>
            <w:r w:rsidR="00DF5CA4" w:rsidRPr="00F7021F">
              <w:rPr>
                <w:rFonts w:ascii="Times New Roman" w:hAnsi="Times New Roman"/>
                <w:kern w:val="2"/>
                <w:szCs w:val="24"/>
                <w:lang w:eastAsia="ja-JP"/>
              </w:rPr>
              <w:t>4.05</w:t>
            </w:r>
          </w:p>
        </w:tc>
        <w:tc>
          <w:tcPr>
            <w:tcW w:w="2818" w:type="dxa"/>
            <w:shd w:val="clear" w:color="auto" w:fill="auto"/>
          </w:tcPr>
          <w:p w:rsidR="00E345A8" w:rsidRPr="00F7021F" w:rsidRDefault="00E345A8" w:rsidP="00F7021F">
            <w:pPr>
              <w:snapToGrid w:val="0"/>
              <w:jc w:val="center"/>
              <w:rPr>
                <w:rFonts w:ascii="Times New Roman" w:hAnsi="Times New Roman"/>
                <w:kern w:val="2"/>
                <w:szCs w:val="24"/>
                <w:lang w:eastAsia="ja-JP"/>
              </w:rPr>
            </w:pPr>
            <w:r w:rsidRPr="00F7021F">
              <w:rPr>
                <w:rFonts w:ascii="Times New Roman" w:hAnsi="Times New Roman"/>
                <w:kern w:val="2"/>
                <w:szCs w:val="24"/>
                <w:lang w:eastAsia="ja-JP"/>
              </w:rPr>
              <w:t>-</w:t>
            </w:r>
            <w:r w:rsidR="00E36B57" w:rsidRPr="00F7021F">
              <w:rPr>
                <w:rFonts w:ascii="Times New Roman" w:hAnsi="Times New Roman"/>
                <w:kern w:val="2"/>
                <w:szCs w:val="24"/>
                <w:lang w:eastAsia="ja-JP"/>
              </w:rPr>
              <w:t>4.12</w:t>
            </w:r>
          </w:p>
        </w:tc>
      </w:tr>
      <w:tr w:rsidR="00E345A8" w:rsidTr="00F7021F">
        <w:trPr>
          <w:jc w:val="center"/>
        </w:trPr>
        <w:tc>
          <w:tcPr>
            <w:tcW w:w="3708" w:type="dxa"/>
            <w:shd w:val="clear" w:color="auto" w:fill="auto"/>
          </w:tcPr>
          <w:p w:rsidR="00E345A8" w:rsidRPr="00F7021F" w:rsidRDefault="00E345A8" w:rsidP="00F7021F">
            <w:pPr>
              <w:snapToGrid w:val="0"/>
              <w:rPr>
                <w:rFonts w:ascii="Times New Roman" w:hAnsi="Times New Roman"/>
                <w:kern w:val="2"/>
                <w:szCs w:val="24"/>
                <w:lang w:eastAsia="ja-JP"/>
              </w:rPr>
            </w:pPr>
            <w:r w:rsidRPr="00F7021F">
              <w:rPr>
                <w:rFonts w:ascii="Times New Roman" w:hAnsi="Times New Roman"/>
                <w:kern w:val="2"/>
                <w:szCs w:val="24"/>
                <w:lang w:eastAsia="ja-JP"/>
              </w:rPr>
              <w:t>Moderator void coefficient</w:t>
            </w:r>
          </w:p>
          <w:p w:rsidR="00E345A8" w:rsidRPr="00F7021F" w:rsidRDefault="00E345A8" w:rsidP="00F7021F">
            <w:pPr>
              <w:snapToGrid w:val="0"/>
              <w:rPr>
                <w:rFonts w:ascii="Times New Roman" w:hAnsi="Times New Roman"/>
                <w:kern w:val="2"/>
                <w:szCs w:val="24"/>
                <w:lang w:eastAsia="ja-JP"/>
              </w:rPr>
            </w:pPr>
            <w:r w:rsidRPr="00F7021F">
              <w:rPr>
                <w:rFonts w:ascii="Times New Roman" w:hAnsi="Times New Roman"/>
                <w:kern w:val="2"/>
                <w:szCs w:val="24"/>
                <w:lang w:eastAsia="ja-JP"/>
              </w:rPr>
              <w:t>(</w:t>
            </w:r>
            <w:proofErr w:type="spellStart"/>
            <w:r w:rsidRPr="00F7021F">
              <w:rPr>
                <w:rFonts w:ascii="Times New Roman" w:hAnsi="Times New Roman"/>
                <w:kern w:val="2"/>
                <w:szCs w:val="24"/>
                <w:lang w:eastAsia="ja-JP"/>
              </w:rPr>
              <w:t>pcm</w:t>
            </w:r>
            <w:proofErr w:type="spellEnd"/>
            <w:r w:rsidRPr="00F7021F">
              <w:rPr>
                <w:rFonts w:ascii="Times New Roman" w:hAnsi="Times New Roman"/>
                <w:kern w:val="2"/>
                <w:szCs w:val="24"/>
                <w:lang w:eastAsia="ja-JP"/>
              </w:rPr>
              <w:t>/cm</w:t>
            </w:r>
            <w:r w:rsidRPr="00F7021F">
              <w:rPr>
                <w:rFonts w:ascii="Times New Roman" w:hAnsi="Times New Roman"/>
                <w:kern w:val="2"/>
                <w:szCs w:val="24"/>
                <w:vertAlign w:val="superscript"/>
                <w:lang w:eastAsia="ja-JP"/>
              </w:rPr>
              <w:t>3</w:t>
            </w:r>
            <w:r w:rsidRPr="00F7021F">
              <w:rPr>
                <w:rFonts w:ascii="Times New Roman" w:hAnsi="Times New Roman"/>
                <w:kern w:val="2"/>
                <w:szCs w:val="24"/>
                <w:lang w:eastAsia="ja-JP"/>
              </w:rPr>
              <w:t>)</w:t>
            </w:r>
          </w:p>
        </w:tc>
        <w:tc>
          <w:tcPr>
            <w:tcW w:w="2672" w:type="dxa"/>
            <w:shd w:val="clear" w:color="auto" w:fill="auto"/>
          </w:tcPr>
          <w:p w:rsidR="00E345A8" w:rsidRPr="00F7021F" w:rsidRDefault="00E345A8" w:rsidP="00F7021F">
            <w:pPr>
              <w:snapToGrid w:val="0"/>
              <w:jc w:val="center"/>
              <w:rPr>
                <w:rFonts w:ascii="Times New Roman" w:hAnsi="Times New Roman"/>
                <w:kern w:val="2"/>
                <w:szCs w:val="24"/>
                <w:lang w:eastAsia="ja-JP"/>
              </w:rPr>
            </w:pPr>
            <w:r w:rsidRPr="00F7021F">
              <w:rPr>
                <w:rFonts w:ascii="Times New Roman" w:hAnsi="Times New Roman"/>
                <w:kern w:val="2"/>
                <w:szCs w:val="24"/>
                <w:lang w:eastAsia="ja-JP"/>
              </w:rPr>
              <w:t>-1.</w:t>
            </w:r>
            <w:r w:rsidR="00FF47F5" w:rsidRPr="00F7021F">
              <w:rPr>
                <w:rFonts w:ascii="Times New Roman" w:hAnsi="Times New Roman"/>
                <w:kern w:val="2"/>
                <w:szCs w:val="24"/>
                <w:lang w:eastAsia="ja-JP"/>
              </w:rPr>
              <w:t>0</w:t>
            </w:r>
            <w:r w:rsidRPr="00F7021F">
              <w:rPr>
                <w:rFonts w:ascii="Times New Roman" w:hAnsi="Times New Roman"/>
                <w:kern w:val="2"/>
                <w:szCs w:val="24"/>
                <w:lang w:eastAsia="ja-JP"/>
              </w:rPr>
              <w:t>9</w:t>
            </w:r>
          </w:p>
        </w:tc>
        <w:tc>
          <w:tcPr>
            <w:tcW w:w="2818" w:type="dxa"/>
            <w:shd w:val="clear" w:color="auto" w:fill="auto"/>
          </w:tcPr>
          <w:p w:rsidR="00E345A8" w:rsidRPr="00F7021F" w:rsidRDefault="00E345A8" w:rsidP="00F7021F">
            <w:pPr>
              <w:snapToGrid w:val="0"/>
              <w:jc w:val="center"/>
              <w:rPr>
                <w:rFonts w:ascii="Times New Roman" w:hAnsi="Times New Roman"/>
                <w:kern w:val="2"/>
                <w:szCs w:val="24"/>
                <w:lang w:eastAsia="ja-JP"/>
              </w:rPr>
            </w:pPr>
            <w:r w:rsidRPr="00F7021F">
              <w:rPr>
                <w:rFonts w:ascii="Times New Roman" w:hAnsi="Times New Roman"/>
                <w:kern w:val="2"/>
                <w:szCs w:val="24"/>
                <w:lang w:eastAsia="ja-JP"/>
              </w:rPr>
              <w:t>----</w:t>
            </w:r>
          </w:p>
        </w:tc>
      </w:tr>
      <w:tr w:rsidR="00E345A8" w:rsidTr="00F7021F">
        <w:trPr>
          <w:jc w:val="center"/>
        </w:trPr>
        <w:tc>
          <w:tcPr>
            <w:tcW w:w="3708" w:type="dxa"/>
            <w:shd w:val="clear" w:color="auto" w:fill="auto"/>
          </w:tcPr>
          <w:p w:rsidR="00E345A8" w:rsidRPr="00F7021F" w:rsidRDefault="00E345A8" w:rsidP="00F7021F">
            <w:pPr>
              <w:snapToGrid w:val="0"/>
              <w:rPr>
                <w:rFonts w:ascii="Times New Roman" w:hAnsi="Times New Roman"/>
                <w:kern w:val="2"/>
                <w:szCs w:val="24"/>
                <w:lang w:eastAsia="ja-JP"/>
              </w:rPr>
            </w:pPr>
            <w:r w:rsidRPr="00F7021F">
              <w:rPr>
                <w:rFonts w:ascii="Times New Roman" w:hAnsi="Times New Roman"/>
                <w:kern w:val="2"/>
                <w:szCs w:val="24"/>
                <w:lang w:eastAsia="ja-JP"/>
              </w:rPr>
              <w:t>Power coefficient (</w:t>
            </w:r>
            <w:proofErr w:type="spellStart"/>
            <w:r w:rsidRPr="00F7021F">
              <w:rPr>
                <w:rFonts w:ascii="Times New Roman" w:hAnsi="Times New Roman"/>
                <w:kern w:val="2"/>
                <w:szCs w:val="24"/>
                <w:lang w:eastAsia="ja-JP"/>
              </w:rPr>
              <w:t>pcm</w:t>
            </w:r>
            <w:proofErr w:type="spellEnd"/>
            <w:r w:rsidRPr="00F7021F">
              <w:rPr>
                <w:rFonts w:ascii="Times New Roman" w:hAnsi="Times New Roman"/>
                <w:kern w:val="2"/>
                <w:szCs w:val="24"/>
                <w:lang w:eastAsia="ja-JP"/>
              </w:rPr>
              <w:t>/MW)</w:t>
            </w:r>
          </w:p>
        </w:tc>
        <w:tc>
          <w:tcPr>
            <w:tcW w:w="2672" w:type="dxa"/>
            <w:shd w:val="clear" w:color="auto" w:fill="auto"/>
          </w:tcPr>
          <w:p w:rsidR="00E345A8" w:rsidRPr="00F7021F" w:rsidRDefault="00E345A8" w:rsidP="00F7021F">
            <w:pPr>
              <w:snapToGrid w:val="0"/>
              <w:jc w:val="center"/>
              <w:rPr>
                <w:rFonts w:ascii="Times New Roman" w:hAnsi="Times New Roman"/>
                <w:kern w:val="2"/>
                <w:szCs w:val="24"/>
                <w:lang w:eastAsia="ja-JP"/>
              </w:rPr>
            </w:pPr>
            <w:r w:rsidRPr="00F7021F">
              <w:rPr>
                <w:rFonts w:ascii="Times New Roman" w:hAnsi="Times New Roman"/>
                <w:kern w:val="2"/>
                <w:szCs w:val="24"/>
                <w:lang w:eastAsia="ja-JP"/>
              </w:rPr>
              <w:t>-3</w:t>
            </w:r>
            <w:r w:rsidR="00FF47F5" w:rsidRPr="00F7021F">
              <w:rPr>
                <w:rFonts w:ascii="Times New Roman" w:hAnsi="Times New Roman"/>
                <w:kern w:val="2"/>
                <w:szCs w:val="24"/>
                <w:lang w:eastAsia="ja-JP"/>
              </w:rPr>
              <w:t>35</w:t>
            </w:r>
          </w:p>
        </w:tc>
        <w:tc>
          <w:tcPr>
            <w:tcW w:w="2818" w:type="dxa"/>
            <w:shd w:val="clear" w:color="auto" w:fill="auto"/>
          </w:tcPr>
          <w:p w:rsidR="00E345A8" w:rsidRPr="00F7021F" w:rsidRDefault="00E345A8" w:rsidP="00F7021F">
            <w:pPr>
              <w:snapToGrid w:val="0"/>
              <w:jc w:val="center"/>
              <w:rPr>
                <w:rFonts w:ascii="Times New Roman" w:hAnsi="Times New Roman"/>
                <w:kern w:val="2"/>
                <w:szCs w:val="24"/>
                <w:lang w:eastAsia="ja-JP"/>
              </w:rPr>
            </w:pPr>
            <w:r w:rsidRPr="00F7021F">
              <w:rPr>
                <w:rFonts w:ascii="Times New Roman" w:hAnsi="Times New Roman"/>
                <w:kern w:val="2"/>
                <w:szCs w:val="24"/>
                <w:lang w:eastAsia="ja-JP"/>
              </w:rPr>
              <w:t>-330</w:t>
            </w:r>
          </w:p>
        </w:tc>
      </w:tr>
    </w:tbl>
    <w:p w:rsidR="00E345A8" w:rsidRDefault="00E345A8" w:rsidP="00E345A8">
      <w:pPr>
        <w:snapToGrid w:val="0"/>
        <w:rPr>
          <w:rFonts w:ascii="Times New Roman" w:hAnsi="Times New Roman"/>
          <w:szCs w:val="24"/>
        </w:rPr>
      </w:pPr>
    </w:p>
    <w:p w:rsidR="008D64EC" w:rsidRDefault="00E345A8" w:rsidP="00FA479F">
      <w:pPr>
        <w:snapToGrid w:val="0"/>
        <w:jc w:val="both"/>
        <w:rPr>
          <w:rFonts w:ascii="Times New Roman" w:hAnsi="Times New Roman"/>
          <w:szCs w:val="24"/>
        </w:rPr>
      </w:pPr>
      <w:r>
        <w:rPr>
          <w:rFonts w:ascii="Times New Roman" w:hAnsi="Times New Roman"/>
          <w:szCs w:val="24"/>
        </w:rPr>
        <w:t>Furthermore, to support the safety analysis, the power distribution of PULSTAR Core #8 was calculated using the developed MCNP model.  In this case, both the assembly wise relative power distributions and the pin power distributions were calculated using the F</w:t>
      </w:r>
      <w:r w:rsidR="008F61FC">
        <w:rPr>
          <w:rFonts w:ascii="Times New Roman" w:hAnsi="Times New Roman"/>
          <w:szCs w:val="24"/>
        </w:rPr>
        <w:t>7</w:t>
      </w:r>
      <w:r>
        <w:rPr>
          <w:rFonts w:ascii="Times New Roman" w:hAnsi="Times New Roman"/>
          <w:szCs w:val="24"/>
        </w:rPr>
        <w:t xml:space="preserve"> </w:t>
      </w:r>
      <w:r w:rsidR="00BB35F8">
        <w:rPr>
          <w:rFonts w:ascii="Times New Roman" w:hAnsi="Times New Roman"/>
          <w:szCs w:val="24"/>
        </w:rPr>
        <w:t xml:space="preserve">fission energy deposition tally </w:t>
      </w:r>
      <w:r>
        <w:rPr>
          <w:rFonts w:ascii="Times New Roman" w:hAnsi="Times New Roman"/>
          <w:szCs w:val="24"/>
        </w:rPr>
        <w:t>to yield the needed distributions.  Table 2 below compares the calculated and measured assembly total power peaking factors.  The calculated value represents the relative value of the power in the hottest axial zone (out of 10) in each assembly to the average of all core zones (250 axial zones).  The measured value represents the relative value of the maximum axial flux in an assembly zone (out of 24) to the average flux of all core zones (625 axial zones).  As it can be seen, the agreement between measurement and calculation is reasonable considering the physical differences in the definition of the computational and experimental zones.  The calculated maximum pin power peaking factor was found to be 2.5</w:t>
      </w:r>
      <w:r w:rsidR="0034763D">
        <w:rPr>
          <w:rFonts w:ascii="Times New Roman" w:hAnsi="Times New Roman"/>
          <w:szCs w:val="24"/>
        </w:rPr>
        <w:t>6</w:t>
      </w:r>
      <w:r>
        <w:rPr>
          <w:rFonts w:ascii="Times New Roman" w:hAnsi="Times New Roman"/>
          <w:szCs w:val="24"/>
        </w:rPr>
        <w:t xml:space="preserve">, which is below the limit set in the PULSTAR technical specifications of 2.92.  Figure </w:t>
      </w:r>
      <w:r w:rsidR="008D64EC">
        <w:rPr>
          <w:rFonts w:ascii="Times New Roman" w:hAnsi="Times New Roman"/>
          <w:szCs w:val="24"/>
        </w:rPr>
        <w:t>4</w:t>
      </w:r>
      <w:r>
        <w:rPr>
          <w:rFonts w:ascii="Times New Roman" w:hAnsi="Times New Roman"/>
          <w:szCs w:val="24"/>
        </w:rPr>
        <w:t xml:space="preserve"> below shows the total pin power distribution for Core #8.</w:t>
      </w:r>
    </w:p>
    <w:p w:rsidR="00E345A8" w:rsidRPr="00E345A8" w:rsidRDefault="00596E7F" w:rsidP="00FA479F">
      <w:pPr>
        <w:snapToGrid w:val="0"/>
        <w:jc w:val="both"/>
        <w:rPr>
          <w:rFonts w:ascii="Times New Roman" w:hAnsi="Times New Roman"/>
          <w:szCs w:val="24"/>
        </w:rPr>
      </w:pPr>
      <w:r>
        <w:rPr>
          <w:rFonts w:ascii="Times New Roman" w:hAnsi="Times New Roman"/>
          <w:szCs w:val="24"/>
        </w:rPr>
        <w:t>Investigation of</w:t>
      </w:r>
      <w:r w:rsidR="00E345A8">
        <w:rPr>
          <w:rFonts w:ascii="Times New Roman" w:hAnsi="Times New Roman"/>
          <w:szCs w:val="24"/>
        </w:rPr>
        <w:t xml:space="preserve"> inserti</w:t>
      </w:r>
      <w:r>
        <w:rPr>
          <w:rFonts w:ascii="Times New Roman" w:hAnsi="Times New Roman"/>
          <w:szCs w:val="24"/>
        </w:rPr>
        <w:t>on of a single</w:t>
      </w:r>
      <w:r w:rsidR="00E345A8">
        <w:rPr>
          <w:rFonts w:ascii="Times New Roman" w:hAnsi="Times New Roman"/>
          <w:szCs w:val="24"/>
        </w:rPr>
        <w:t xml:space="preserve"> assembly enriched to 6% in U-235 in various Core #8 locations</w:t>
      </w:r>
      <w:r>
        <w:rPr>
          <w:rFonts w:ascii="Times New Roman" w:hAnsi="Times New Roman"/>
          <w:szCs w:val="24"/>
        </w:rPr>
        <w:t xml:space="preserve"> permitted the establishment of safe loading zones for the this fuel</w:t>
      </w:r>
      <w:r w:rsidR="00E345A8">
        <w:rPr>
          <w:rFonts w:ascii="Times New Roman" w:hAnsi="Times New Roman"/>
          <w:szCs w:val="24"/>
        </w:rPr>
        <w:t>.</w:t>
      </w:r>
      <w:r w:rsidR="00143E33">
        <w:rPr>
          <w:rFonts w:ascii="Times New Roman" w:hAnsi="Times New Roman"/>
          <w:szCs w:val="24"/>
        </w:rPr>
        <w:t xml:space="preserve"> </w:t>
      </w:r>
      <w:r w:rsidR="00E345A8">
        <w:rPr>
          <w:rFonts w:ascii="Times New Roman" w:hAnsi="Times New Roman"/>
          <w:szCs w:val="24"/>
        </w:rPr>
        <w:t xml:space="preserve"> </w:t>
      </w:r>
      <w:r w:rsidR="00855ADB">
        <w:rPr>
          <w:rFonts w:ascii="Times New Roman" w:hAnsi="Times New Roman"/>
          <w:szCs w:val="24"/>
        </w:rPr>
        <w:t>For example, i</w:t>
      </w:r>
      <w:r w:rsidR="00E345A8">
        <w:rPr>
          <w:rFonts w:ascii="Times New Roman" w:hAnsi="Times New Roman"/>
          <w:szCs w:val="24"/>
        </w:rPr>
        <w:t xml:space="preserve">t </w:t>
      </w:r>
      <w:r w:rsidR="00E345A8">
        <w:rPr>
          <w:rFonts w:ascii="Times New Roman" w:hAnsi="Times New Roman"/>
          <w:szCs w:val="24"/>
        </w:rPr>
        <w:lastRenderedPageBreak/>
        <w:t>was found that if the</w:t>
      </w:r>
      <w:r w:rsidR="00855ADB">
        <w:rPr>
          <w:rFonts w:ascii="Times New Roman" w:hAnsi="Times New Roman"/>
          <w:szCs w:val="24"/>
        </w:rPr>
        <w:t xml:space="preserve"> 6% assembly is </w:t>
      </w:r>
      <w:r w:rsidR="00E345A8">
        <w:rPr>
          <w:rFonts w:ascii="Times New Roman" w:hAnsi="Times New Roman"/>
          <w:szCs w:val="24"/>
        </w:rPr>
        <w:t xml:space="preserve">inserted in </w:t>
      </w:r>
      <w:r w:rsidR="00A0141D">
        <w:rPr>
          <w:rFonts w:ascii="Times New Roman" w:hAnsi="Times New Roman"/>
          <w:szCs w:val="24"/>
        </w:rPr>
        <w:t xml:space="preserve">row F </w:t>
      </w:r>
      <w:r w:rsidR="00855ADB">
        <w:rPr>
          <w:rFonts w:ascii="Times New Roman" w:hAnsi="Times New Roman"/>
          <w:szCs w:val="24"/>
        </w:rPr>
        <w:t xml:space="preserve">and column 6 </w:t>
      </w:r>
      <w:r w:rsidR="00E345A8">
        <w:rPr>
          <w:rFonts w:ascii="Times New Roman" w:hAnsi="Times New Roman"/>
          <w:szCs w:val="24"/>
        </w:rPr>
        <w:t>the maximum total pin power peaking factor reaches 2.</w:t>
      </w:r>
      <w:r w:rsidR="00855ADB">
        <w:rPr>
          <w:rFonts w:ascii="Times New Roman" w:hAnsi="Times New Roman"/>
          <w:szCs w:val="24"/>
        </w:rPr>
        <w:t>52</w:t>
      </w:r>
      <w:r w:rsidR="00A0141D">
        <w:rPr>
          <w:rFonts w:ascii="Times New Roman" w:hAnsi="Times New Roman"/>
          <w:szCs w:val="24"/>
        </w:rPr>
        <w:t xml:space="preserve"> </w:t>
      </w:r>
      <w:r w:rsidR="00E345A8">
        <w:rPr>
          <w:rFonts w:ascii="Times New Roman" w:hAnsi="Times New Roman"/>
          <w:szCs w:val="24"/>
        </w:rPr>
        <w:t>while the excess reactivity is increased from its current value of approximately 2</w:t>
      </w:r>
      <w:r w:rsidR="00855ADB">
        <w:rPr>
          <w:rFonts w:ascii="Times New Roman" w:hAnsi="Times New Roman"/>
          <w:szCs w:val="24"/>
        </w:rPr>
        <w:t>6</w:t>
      </w:r>
      <w:r w:rsidR="00E345A8">
        <w:rPr>
          <w:rFonts w:ascii="Times New Roman" w:hAnsi="Times New Roman"/>
          <w:szCs w:val="24"/>
        </w:rPr>
        <w:t xml:space="preserve">00 </w:t>
      </w:r>
      <w:proofErr w:type="spellStart"/>
      <w:r w:rsidR="00E345A8">
        <w:rPr>
          <w:rFonts w:ascii="Times New Roman" w:hAnsi="Times New Roman"/>
          <w:szCs w:val="24"/>
        </w:rPr>
        <w:t>pcm</w:t>
      </w:r>
      <w:proofErr w:type="spellEnd"/>
      <w:r w:rsidR="00E345A8">
        <w:rPr>
          <w:rFonts w:ascii="Times New Roman" w:hAnsi="Times New Roman"/>
          <w:szCs w:val="24"/>
        </w:rPr>
        <w:t xml:space="preserve"> to</w:t>
      </w:r>
      <w:r w:rsidR="00A0141D">
        <w:rPr>
          <w:rFonts w:ascii="Times New Roman" w:hAnsi="Times New Roman"/>
          <w:szCs w:val="24"/>
        </w:rPr>
        <w:t xml:space="preserve"> a maximum of</w:t>
      </w:r>
      <w:r w:rsidR="00E345A8">
        <w:rPr>
          <w:rFonts w:ascii="Times New Roman" w:hAnsi="Times New Roman"/>
          <w:szCs w:val="24"/>
        </w:rPr>
        <w:t xml:space="preserve"> </w:t>
      </w:r>
      <w:r w:rsidR="00855ADB">
        <w:rPr>
          <w:rFonts w:ascii="Times New Roman" w:hAnsi="Times New Roman"/>
          <w:szCs w:val="24"/>
        </w:rPr>
        <w:t>2700</w:t>
      </w:r>
      <w:r w:rsidR="00A0141D">
        <w:rPr>
          <w:rFonts w:ascii="Times New Roman" w:hAnsi="Times New Roman"/>
          <w:szCs w:val="24"/>
        </w:rPr>
        <w:t xml:space="preserve"> </w:t>
      </w:r>
      <w:proofErr w:type="spellStart"/>
      <w:r w:rsidR="00E345A8">
        <w:rPr>
          <w:rFonts w:ascii="Times New Roman" w:hAnsi="Times New Roman"/>
          <w:szCs w:val="24"/>
        </w:rPr>
        <w:t>pcm</w:t>
      </w:r>
      <w:proofErr w:type="spellEnd"/>
      <w:r w:rsidR="00855ADB">
        <w:rPr>
          <w:rFonts w:ascii="Times New Roman" w:hAnsi="Times New Roman"/>
          <w:szCs w:val="24"/>
        </w:rPr>
        <w:t>.  Insertion of multiple assemblies enriched to 6% in U-235 was also investigated for a hypothetical Core #9</w:t>
      </w:r>
      <w:r w:rsidR="00E345A8">
        <w:rPr>
          <w:rFonts w:ascii="Times New Roman" w:hAnsi="Times New Roman"/>
          <w:szCs w:val="24"/>
        </w:rPr>
        <w:t>.</w:t>
      </w:r>
      <w:r w:rsidR="00A0141D">
        <w:rPr>
          <w:rFonts w:ascii="Times New Roman" w:hAnsi="Times New Roman"/>
          <w:szCs w:val="24"/>
        </w:rPr>
        <w:t xml:space="preserve">  If three assemblies</w:t>
      </w:r>
      <w:r w:rsidR="00F90E2B">
        <w:rPr>
          <w:rFonts w:ascii="Times New Roman" w:hAnsi="Times New Roman"/>
          <w:szCs w:val="24"/>
        </w:rPr>
        <w:t xml:space="preserve"> enriched to 6% in U-235</w:t>
      </w:r>
      <w:r w:rsidR="00A0141D">
        <w:rPr>
          <w:rFonts w:ascii="Times New Roman" w:hAnsi="Times New Roman"/>
          <w:szCs w:val="24"/>
        </w:rPr>
        <w:t xml:space="preserve"> are loaded into F2, F4, and F6 positions the total pin power peaking factor reaches 2.59 while the excess reactivity is increased to a value of 3200 </w:t>
      </w:r>
      <w:proofErr w:type="spellStart"/>
      <w:r w:rsidR="00A0141D">
        <w:rPr>
          <w:rFonts w:ascii="Times New Roman" w:hAnsi="Times New Roman"/>
          <w:szCs w:val="24"/>
        </w:rPr>
        <w:t>pcm</w:t>
      </w:r>
      <w:proofErr w:type="spellEnd"/>
      <w:r w:rsidR="00A0141D">
        <w:rPr>
          <w:rFonts w:ascii="Times New Roman" w:hAnsi="Times New Roman"/>
          <w:szCs w:val="24"/>
        </w:rPr>
        <w:t>.</w:t>
      </w:r>
      <w:r w:rsidR="00E345A8">
        <w:rPr>
          <w:rFonts w:ascii="Times New Roman" w:hAnsi="Times New Roman"/>
          <w:szCs w:val="24"/>
        </w:rPr>
        <w:t xml:space="preserve">  </w:t>
      </w:r>
      <w:r w:rsidR="00855ADB">
        <w:rPr>
          <w:rFonts w:ascii="Times New Roman" w:hAnsi="Times New Roman"/>
          <w:szCs w:val="24"/>
        </w:rPr>
        <w:t xml:space="preserve">This scenario is shown in Fig. 4.  </w:t>
      </w:r>
      <w:r w:rsidR="00521888">
        <w:rPr>
          <w:rFonts w:ascii="Times New Roman" w:hAnsi="Times New Roman"/>
          <w:szCs w:val="24"/>
        </w:rPr>
        <w:t>It</w:t>
      </w:r>
      <w:r w:rsidR="00E345A8">
        <w:rPr>
          <w:rFonts w:ascii="Times New Roman" w:hAnsi="Times New Roman"/>
          <w:szCs w:val="24"/>
        </w:rPr>
        <w:t xml:space="preserve"> shows that configuration</w:t>
      </w:r>
      <w:r w:rsidR="00A0141D">
        <w:rPr>
          <w:rFonts w:ascii="Times New Roman" w:hAnsi="Times New Roman"/>
          <w:szCs w:val="24"/>
        </w:rPr>
        <w:t>s</w:t>
      </w:r>
      <w:r w:rsidR="00E345A8">
        <w:rPr>
          <w:rFonts w:ascii="Times New Roman" w:hAnsi="Times New Roman"/>
          <w:szCs w:val="24"/>
        </w:rPr>
        <w:t xml:space="preserve"> of a mixed 4% and 6% PULSTAR core</w:t>
      </w:r>
      <w:r w:rsidR="00A0141D">
        <w:rPr>
          <w:rFonts w:ascii="Times New Roman" w:hAnsi="Times New Roman"/>
          <w:szCs w:val="24"/>
        </w:rPr>
        <w:t xml:space="preserve"> are</w:t>
      </w:r>
      <w:r w:rsidR="00E345A8">
        <w:rPr>
          <w:rFonts w:ascii="Times New Roman" w:hAnsi="Times New Roman"/>
          <w:szCs w:val="24"/>
        </w:rPr>
        <w:t xml:space="preserve"> possible while maintaining the limits set in the technical specifications.</w:t>
      </w:r>
    </w:p>
    <w:p w:rsidR="00E345A8" w:rsidRDefault="00E345A8">
      <w:pPr>
        <w:pStyle w:val="Textkrper"/>
        <w:jc w:val="both"/>
        <w:rPr>
          <w:rFonts w:ascii="Times New Roman" w:hAnsi="Times New Roman"/>
          <w:b/>
          <w:sz w:val="24"/>
          <w:lang w:val="en-US"/>
        </w:rPr>
      </w:pPr>
    </w:p>
    <w:p w:rsidR="00A8604F" w:rsidRDefault="00304FBE">
      <w:pPr>
        <w:pStyle w:val="Textkrper"/>
        <w:jc w:val="both"/>
        <w:rPr>
          <w:rFonts w:ascii="Times New Roman" w:hAnsi="Times New Roman"/>
          <w:sz w:val="24"/>
          <w:lang w:val="en-US"/>
        </w:rPr>
      </w:pPr>
      <w:r>
        <w:rPr>
          <w:rFonts w:ascii="Times New Roman" w:hAnsi="Times New Roman"/>
          <w:b/>
          <w:sz w:val="24"/>
          <w:lang w:val="en-US"/>
        </w:rPr>
        <w:t>4</w:t>
      </w:r>
      <w:r w:rsidR="00A8604F">
        <w:rPr>
          <w:rFonts w:ascii="Times New Roman" w:hAnsi="Times New Roman"/>
          <w:b/>
          <w:sz w:val="24"/>
          <w:lang w:val="en-US"/>
        </w:rPr>
        <w:t xml:space="preserve">. </w:t>
      </w:r>
      <w:r w:rsidR="00E345A8">
        <w:rPr>
          <w:rFonts w:ascii="Times New Roman" w:hAnsi="Times New Roman"/>
          <w:b/>
          <w:sz w:val="24"/>
          <w:lang w:val="en-US"/>
        </w:rPr>
        <w:t>Conclusions</w:t>
      </w:r>
    </w:p>
    <w:p w:rsidR="00A8604F" w:rsidRDefault="00A8604F">
      <w:pPr>
        <w:pStyle w:val="Textkrper"/>
        <w:jc w:val="both"/>
        <w:rPr>
          <w:rFonts w:ascii="Times New Roman" w:hAnsi="Times New Roman"/>
          <w:lang w:val="en-US"/>
        </w:rPr>
      </w:pPr>
    </w:p>
    <w:p w:rsidR="00E345A8" w:rsidRDefault="00E345A8" w:rsidP="00FA479F">
      <w:pPr>
        <w:snapToGrid w:val="0"/>
        <w:jc w:val="both"/>
        <w:rPr>
          <w:rFonts w:ascii="Times New Roman" w:hAnsi="Times New Roman"/>
          <w:szCs w:val="24"/>
        </w:rPr>
      </w:pPr>
      <w:proofErr w:type="spellStart"/>
      <w:r>
        <w:rPr>
          <w:rFonts w:ascii="Times New Roman" w:hAnsi="Times New Roman"/>
          <w:szCs w:val="24"/>
        </w:rPr>
        <w:t>Neutronic</w:t>
      </w:r>
      <w:proofErr w:type="spellEnd"/>
      <w:r>
        <w:rPr>
          <w:rFonts w:ascii="Times New Roman" w:hAnsi="Times New Roman"/>
          <w:szCs w:val="24"/>
        </w:rPr>
        <w:t xml:space="preserve"> analysis of the NCSU PULSTAR reactor was performed using the MCNP6 Monte Carlo code.  As a first step, an MCNP model was established of all 8 PULSTAR core configurations that were loaded during the period 1972 to 2014.  This initial analysis showed reasonable agreement between the results of the MCNP models and the current and historical measurements of the PULSTAR core characteristics including excess reactivity, feedback coefficients and power distributions.  The established model was used to investigate the use of fuel assemblies that are enriched to 6% in U-235 in the PULSATR core.  It was found that the </w:t>
      </w:r>
      <w:r w:rsidR="00B0340E">
        <w:rPr>
          <w:rFonts w:ascii="Times New Roman" w:hAnsi="Times New Roman"/>
          <w:szCs w:val="24"/>
        </w:rPr>
        <w:t xml:space="preserve">loading of </w:t>
      </w:r>
      <w:r>
        <w:rPr>
          <w:rFonts w:ascii="Times New Roman" w:hAnsi="Times New Roman"/>
          <w:szCs w:val="24"/>
        </w:rPr>
        <w:t>assembl</w:t>
      </w:r>
      <w:r w:rsidR="00B0340E">
        <w:rPr>
          <w:rFonts w:ascii="Times New Roman" w:hAnsi="Times New Roman"/>
          <w:szCs w:val="24"/>
        </w:rPr>
        <w:t xml:space="preserve">ies </w:t>
      </w:r>
      <w:r>
        <w:rPr>
          <w:rFonts w:ascii="Times New Roman" w:hAnsi="Times New Roman"/>
          <w:szCs w:val="24"/>
        </w:rPr>
        <w:t xml:space="preserve">in </w:t>
      </w:r>
      <w:r w:rsidR="00F90E2B">
        <w:rPr>
          <w:rFonts w:ascii="Times New Roman" w:hAnsi="Times New Roman"/>
          <w:szCs w:val="24"/>
        </w:rPr>
        <w:t>peripher</w:t>
      </w:r>
      <w:r w:rsidR="00B0340E">
        <w:rPr>
          <w:rFonts w:ascii="Times New Roman" w:hAnsi="Times New Roman"/>
          <w:szCs w:val="24"/>
        </w:rPr>
        <w:t>al</w:t>
      </w:r>
      <w:r w:rsidR="00F90E2B">
        <w:rPr>
          <w:rFonts w:ascii="Times New Roman" w:hAnsi="Times New Roman"/>
          <w:szCs w:val="24"/>
        </w:rPr>
        <w:t xml:space="preserve"> </w:t>
      </w:r>
      <w:r>
        <w:rPr>
          <w:rFonts w:ascii="Times New Roman" w:hAnsi="Times New Roman"/>
          <w:szCs w:val="24"/>
        </w:rPr>
        <w:t>core location</w:t>
      </w:r>
      <w:r w:rsidR="00B0340E">
        <w:rPr>
          <w:rFonts w:ascii="Times New Roman" w:hAnsi="Times New Roman"/>
          <w:szCs w:val="24"/>
        </w:rPr>
        <w:t>s</w:t>
      </w:r>
      <w:r>
        <w:rPr>
          <w:rFonts w:ascii="Times New Roman" w:hAnsi="Times New Roman"/>
          <w:szCs w:val="24"/>
        </w:rPr>
        <w:t xml:space="preserve"> would increase the excess reactivity of the core while meeting the limit on the pin power peaking factor.  At this stage, the MCNP model is being implemented to supply the input needed to perform the safety analysis for mixed 4% and 6% enrichment core configurations at powers of 1-MWth and 2-MWth.</w:t>
      </w:r>
    </w:p>
    <w:p w:rsidR="00E345A8" w:rsidRDefault="00E345A8" w:rsidP="00FA479F">
      <w:pPr>
        <w:snapToGrid w:val="0"/>
        <w:jc w:val="both"/>
        <w:rPr>
          <w:rFonts w:ascii="Times New Roman" w:hAnsi="Times New Roman"/>
          <w:szCs w:val="24"/>
        </w:rPr>
      </w:pPr>
    </w:p>
    <w:p w:rsidR="00E345A8" w:rsidRDefault="00E345A8" w:rsidP="00FA479F">
      <w:pPr>
        <w:snapToGrid w:val="0"/>
        <w:jc w:val="both"/>
        <w:rPr>
          <w:rFonts w:ascii="Times New Roman" w:hAnsi="Times New Roman"/>
          <w:szCs w:val="24"/>
        </w:rPr>
      </w:pPr>
      <w:r w:rsidRPr="00730C9E">
        <w:rPr>
          <w:rFonts w:ascii="Times New Roman" w:hAnsi="Times New Roman"/>
          <w:b/>
          <w:szCs w:val="24"/>
        </w:rPr>
        <w:t>Table 2.</w:t>
      </w:r>
      <w:r>
        <w:rPr>
          <w:rFonts w:ascii="Times New Roman" w:hAnsi="Times New Roman"/>
          <w:szCs w:val="24"/>
        </w:rPr>
        <w:t xml:space="preserve"> The assembly power peaking factors map for Core #8.  The map represents the core layout showing the locations of fuel assemblies (red) and </w:t>
      </w:r>
      <w:proofErr w:type="gramStart"/>
      <w:r>
        <w:rPr>
          <w:rFonts w:ascii="Times New Roman" w:hAnsi="Times New Roman"/>
          <w:szCs w:val="24"/>
        </w:rPr>
        <w:t>Be</w:t>
      </w:r>
      <w:proofErr w:type="gramEnd"/>
      <w:r>
        <w:rPr>
          <w:rFonts w:ascii="Times New Roman" w:hAnsi="Times New Roman"/>
          <w:szCs w:val="24"/>
        </w:rPr>
        <w:t xml:space="preserve"> reflector assemblies (</w:t>
      </w:r>
      <w:proofErr w:type="spellStart"/>
      <w:r>
        <w:rPr>
          <w:rFonts w:ascii="Times New Roman" w:hAnsi="Times New Roman"/>
          <w:szCs w:val="24"/>
        </w:rPr>
        <w:t>gray</w:t>
      </w:r>
      <w:proofErr w:type="spellEnd"/>
      <w:r>
        <w:rPr>
          <w:rFonts w:ascii="Times New Roman" w:hAnsi="Times New Roman"/>
          <w:szCs w:val="24"/>
        </w:rPr>
        <w:t>).  In the fuel locations, the top number is the result of the MCNP calculation and the bottom number is extracted from measurements.  The uncertainty in the calculated result is ±3%.  The measurement uncertainty is ±7%.</w:t>
      </w:r>
    </w:p>
    <w:p w:rsidR="00E345A8" w:rsidRDefault="00E345A8" w:rsidP="00FA479F">
      <w:pPr>
        <w:snapToGrid w:val="0"/>
        <w:jc w:val="both"/>
        <w:rPr>
          <w:rFonts w:ascii="Times New Roman" w:hAnsi="Times New Roman"/>
          <w:szCs w:val="24"/>
        </w:rPr>
      </w:pPr>
    </w:p>
    <w:tbl>
      <w:tblPr>
        <w:tblW w:w="5985" w:type="dxa"/>
        <w:jc w:val="center"/>
        <w:tblLook w:val="04A0" w:firstRow="1" w:lastRow="0" w:firstColumn="1" w:lastColumn="0" w:noHBand="0" w:noVBand="1"/>
      </w:tblPr>
      <w:tblGrid>
        <w:gridCol w:w="1850"/>
        <w:gridCol w:w="1054"/>
        <w:gridCol w:w="617"/>
        <w:gridCol w:w="616"/>
        <w:gridCol w:w="616"/>
        <w:gridCol w:w="616"/>
        <w:gridCol w:w="616"/>
      </w:tblGrid>
      <w:tr w:rsidR="00E345A8" w:rsidRPr="00730C9E" w:rsidTr="003D647F">
        <w:trPr>
          <w:trHeight w:val="642"/>
          <w:jc w:val="center"/>
        </w:trPr>
        <w:tc>
          <w:tcPr>
            <w:tcW w:w="5985" w:type="dxa"/>
            <w:gridSpan w:val="7"/>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E345A8" w:rsidRPr="00730C9E" w:rsidRDefault="00E345A8" w:rsidP="00F7021F">
            <w:pPr>
              <w:jc w:val="center"/>
              <w:rPr>
                <w:rFonts w:ascii="Times New Roman" w:eastAsia="Times New Roman" w:hAnsi="Times New Roman"/>
                <w:b/>
                <w:bCs/>
                <w:color w:val="FFFFFF"/>
                <w:sz w:val="22"/>
              </w:rPr>
            </w:pPr>
            <w:r w:rsidRPr="00730C9E">
              <w:rPr>
                <w:rFonts w:ascii="Times New Roman" w:eastAsia="Times New Roman" w:hAnsi="Times New Roman"/>
                <w:b/>
                <w:bCs/>
                <w:color w:val="FFFFFF"/>
                <w:sz w:val="22"/>
              </w:rPr>
              <w:t>ASSEMBLY TOTAL POWER PEAKING FACTORS</w:t>
            </w:r>
          </w:p>
        </w:tc>
      </w:tr>
      <w:tr w:rsidR="00E345A8" w:rsidRPr="00730C9E" w:rsidTr="003D647F">
        <w:trPr>
          <w:trHeight w:val="642"/>
          <w:jc w:val="center"/>
        </w:trPr>
        <w:tc>
          <w:tcPr>
            <w:tcW w:w="2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45A8" w:rsidRPr="00730C9E" w:rsidRDefault="00D93C0D" w:rsidP="00D93C0D">
            <w:pPr>
              <w:jc w:val="center"/>
              <w:rPr>
                <w:rFonts w:ascii="Times New Roman" w:eastAsia="Times New Roman" w:hAnsi="Times New Roman"/>
                <w:color w:val="000000"/>
                <w:sz w:val="20"/>
              </w:rPr>
            </w:pPr>
            <w:r>
              <w:rPr>
                <w:rFonts w:ascii="Times New Roman" w:eastAsia="Times New Roman" w:hAnsi="Times New Roman"/>
                <w:color w:val="000000"/>
                <w:sz w:val="20"/>
              </w:rPr>
              <w:t xml:space="preserve">                </w:t>
            </w:r>
            <w:r w:rsidR="003D647F">
              <w:rPr>
                <w:rFonts w:ascii="Times New Roman" w:eastAsia="Times New Roman" w:hAnsi="Times New Roman"/>
                <w:color w:val="000000"/>
                <w:sz w:val="20"/>
              </w:rPr>
              <w:t xml:space="preserve">      </w:t>
            </w:r>
            <w:bookmarkStart w:id="0" w:name="_GoBack"/>
            <w:bookmarkEnd w:id="0"/>
            <w:r w:rsidR="008C7206">
              <w:rPr>
                <w:rFonts w:ascii="Times New Roman" w:eastAsia="Times New Roman" w:hAnsi="Times New Roman"/>
                <w:color w:val="000000"/>
                <w:sz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345A8" w:rsidRPr="00730C9E" w:rsidRDefault="008C7206" w:rsidP="00F7021F">
            <w:pPr>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E345A8" w:rsidRPr="00730C9E" w:rsidRDefault="008C7206" w:rsidP="00F7021F">
            <w:pPr>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345A8" w:rsidRPr="00730C9E" w:rsidRDefault="008C7206" w:rsidP="00F7021F">
            <w:pPr>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E345A8" w:rsidRPr="00730C9E" w:rsidRDefault="008C7206" w:rsidP="00F7021F">
            <w:pPr>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E345A8" w:rsidRPr="00730C9E" w:rsidRDefault="008C7206" w:rsidP="00F7021F">
            <w:pPr>
              <w:jc w:val="center"/>
              <w:rPr>
                <w:rFonts w:ascii="Times New Roman" w:eastAsia="Times New Roman" w:hAnsi="Times New Roman"/>
                <w:color w:val="000000"/>
                <w:sz w:val="20"/>
              </w:rPr>
            </w:pPr>
            <w:r>
              <w:rPr>
                <w:rFonts w:ascii="Times New Roman" w:eastAsia="Times New Roman" w:hAnsi="Times New Roman"/>
                <w:color w:val="000000"/>
                <w:sz w:val="20"/>
              </w:rPr>
              <w:t>6</w:t>
            </w:r>
          </w:p>
        </w:tc>
      </w:tr>
      <w:tr w:rsidR="00D93C0D" w:rsidRPr="00730C9E" w:rsidTr="003D647F">
        <w:trPr>
          <w:trHeight w:val="642"/>
          <w:jc w:val="center"/>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rsidR="00E345A8" w:rsidRPr="00730C9E"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A</w:t>
            </w:r>
          </w:p>
        </w:tc>
        <w:tc>
          <w:tcPr>
            <w:tcW w:w="967" w:type="dxa"/>
            <w:tcBorders>
              <w:top w:val="nil"/>
              <w:left w:val="nil"/>
              <w:bottom w:val="single" w:sz="4" w:space="0" w:color="auto"/>
              <w:right w:val="single" w:sz="4" w:space="0" w:color="auto"/>
            </w:tcBorders>
            <w:shd w:val="clear" w:color="auto" w:fill="D9D9D9"/>
            <w:noWrap/>
            <w:vAlign w:val="center"/>
            <w:hideMark/>
          </w:tcPr>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Be</w:t>
            </w:r>
          </w:p>
        </w:tc>
        <w:tc>
          <w:tcPr>
            <w:tcW w:w="0" w:type="auto"/>
            <w:tcBorders>
              <w:top w:val="nil"/>
              <w:left w:val="nil"/>
              <w:bottom w:val="single" w:sz="4" w:space="0" w:color="auto"/>
              <w:right w:val="single" w:sz="4" w:space="0" w:color="auto"/>
            </w:tcBorders>
            <w:shd w:val="clear" w:color="auto" w:fill="D9D9D9"/>
            <w:noWrap/>
            <w:vAlign w:val="center"/>
            <w:hideMark/>
          </w:tcPr>
          <w:p w:rsidR="00E345A8" w:rsidRPr="00730C9E" w:rsidRDefault="00E345A8" w:rsidP="00F7021F">
            <w:pPr>
              <w:jc w:val="center"/>
              <w:rPr>
                <w:rFonts w:ascii="Times New Roman" w:eastAsia="Times New Roman" w:hAnsi="Times New Roman"/>
                <w:sz w:val="20"/>
              </w:rPr>
            </w:pPr>
            <w:r w:rsidRPr="00730C9E">
              <w:rPr>
                <w:rFonts w:ascii="Times New Roman" w:eastAsia="Times New Roman" w:hAnsi="Times New Roman"/>
                <w:sz w:val="20"/>
              </w:rPr>
              <w:t>Be</w:t>
            </w:r>
          </w:p>
        </w:tc>
        <w:tc>
          <w:tcPr>
            <w:tcW w:w="0" w:type="auto"/>
            <w:tcBorders>
              <w:top w:val="nil"/>
              <w:left w:val="nil"/>
              <w:bottom w:val="single" w:sz="4" w:space="0" w:color="auto"/>
              <w:right w:val="single" w:sz="4" w:space="0" w:color="auto"/>
            </w:tcBorders>
            <w:shd w:val="clear" w:color="auto" w:fill="D9D9D9"/>
            <w:noWrap/>
            <w:vAlign w:val="center"/>
            <w:hideMark/>
          </w:tcPr>
          <w:p w:rsidR="00E345A8" w:rsidRPr="00730C9E" w:rsidRDefault="00E345A8" w:rsidP="00F7021F">
            <w:pPr>
              <w:jc w:val="center"/>
              <w:rPr>
                <w:rFonts w:ascii="Times New Roman" w:eastAsia="Times New Roman" w:hAnsi="Times New Roman"/>
                <w:sz w:val="20"/>
              </w:rPr>
            </w:pPr>
            <w:r w:rsidRPr="00730C9E">
              <w:rPr>
                <w:rFonts w:ascii="Times New Roman" w:eastAsia="Times New Roman" w:hAnsi="Times New Roman"/>
                <w:sz w:val="20"/>
              </w:rPr>
              <w:t>Be</w:t>
            </w:r>
          </w:p>
        </w:tc>
        <w:tc>
          <w:tcPr>
            <w:tcW w:w="0" w:type="auto"/>
            <w:tcBorders>
              <w:top w:val="nil"/>
              <w:left w:val="nil"/>
              <w:bottom w:val="single" w:sz="4" w:space="0" w:color="auto"/>
              <w:right w:val="single" w:sz="4" w:space="0" w:color="auto"/>
            </w:tcBorders>
            <w:shd w:val="clear" w:color="auto" w:fill="D9D9D9"/>
            <w:noWrap/>
            <w:vAlign w:val="center"/>
            <w:hideMark/>
          </w:tcPr>
          <w:p w:rsidR="00E345A8" w:rsidRPr="00730C9E" w:rsidRDefault="00E345A8" w:rsidP="00F7021F">
            <w:pPr>
              <w:jc w:val="center"/>
              <w:rPr>
                <w:rFonts w:ascii="Times New Roman" w:eastAsia="Times New Roman" w:hAnsi="Times New Roman"/>
                <w:sz w:val="20"/>
              </w:rPr>
            </w:pPr>
            <w:r w:rsidRPr="00730C9E">
              <w:rPr>
                <w:rFonts w:ascii="Times New Roman" w:eastAsia="Times New Roman" w:hAnsi="Times New Roman"/>
                <w:sz w:val="20"/>
              </w:rPr>
              <w:t>Be</w:t>
            </w:r>
          </w:p>
        </w:tc>
        <w:tc>
          <w:tcPr>
            <w:tcW w:w="0" w:type="auto"/>
            <w:tcBorders>
              <w:top w:val="nil"/>
              <w:left w:val="nil"/>
              <w:bottom w:val="single" w:sz="4" w:space="0" w:color="auto"/>
              <w:right w:val="single" w:sz="4" w:space="0" w:color="auto"/>
            </w:tcBorders>
            <w:shd w:val="clear" w:color="auto" w:fill="D9D9D9"/>
            <w:noWrap/>
            <w:vAlign w:val="center"/>
            <w:hideMark/>
          </w:tcPr>
          <w:p w:rsidR="00E345A8" w:rsidRPr="00730C9E" w:rsidRDefault="00E345A8" w:rsidP="00F7021F">
            <w:pPr>
              <w:jc w:val="center"/>
              <w:rPr>
                <w:rFonts w:ascii="Times New Roman" w:eastAsia="Times New Roman" w:hAnsi="Times New Roman"/>
                <w:sz w:val="20"/>
              </w:rPr>
            </w:pPr>
            <w:r w:rsidRPr="00730C9E">
              <w:rPr>
                <w:rFonts w:ascii="Times New Roman" w:eastAsia="Times New Roman" w:hAnsi="Times New Roman"/>
                <w:sz w:val="20"/>
              </w:rPr>
              <w:t>Be</w:t>
            </w:r>
          </w:p>
        </w:tc>
        <w:tc>
          <w:tcPr>
            <w:tcW w:w="0" w:type="auto"/>
            <w:tcBorders>
              <w:top w:val="nil"/>
              <w:left w:val="nil"/>
              <w:bottom w:val="single" w:sz="4" w:space="0" w:color="auto"/>
              <w:right w:val="single" w:sz="4" w:space="0" w:color="auto"/>
            </w:tcBorders>
            <w:shd w:val="clear" w:color="auto" w:fill="D9D9D9"/>
            <w:noWrap/>
            <w:vAlign w:val="center"/>
            <w:hideMark/>
          </w:tcPr>
          <w:p w:rsidR="00E345A8" w:rsidRPr="00730C9E" w:rsidRDefault="00E345A8" w:rsidP="00F7021F">
            <w:pPr>
              <w:jc w:val="center"/>
              <w:rPr>
                <w:rFonts w:ascii="Times New Roman" w:eastAsia="Times New Roman" w:hAnsi="Times New Roman"/>
                <w:sz w:val="20"/>
              </w:rPr>
            </w:pPr>
            <w:r w:rsidRPr="00730C9E">
              <w:rPr>
                <w:rFonts w:ascii="Times New Roman" w:eastAsia="Times New Roman" w:hAnsi="Times New Roman"/>
                <w:sz w:val="20"/>
              </w:rPr>
              <w:t>Be</w:t>
            </w:r>
          </w:p>
        </w:tc>
      </w:tr>
      <w:tr w:rsidR="00D93C0D" w:rsidRPr="00730C9E" w:rsidTr="003D647F">
        <w:trPr>
          <w:trHeight w:val="642"/>
          <w:jc w:val="center"/>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rsidR="00E345A8" w:rsidRPr="00730C9E"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B</w:t>
            </w:r>
          </w:p>
        </w:tc>
        <w:tc>
          <w:tcPr>
            <w:tcW w:w="967" w:type="dxa"/>
            <w:tcBorders>
              <w:top w:val="nil"/>
              <w:left w:val="nil"/>
              <w:bottom w:val="single" w:sz="4" w:space="0" w:color="auto"/>
              <w:right w:val="single" w:sz="4" w:space="0" w:color="auto"/>
            </w:tcBorders>
            <w:shd w:val="clear" w:color="auto" w:fill="D9D9D9"/>
            <w:noWrap/>
            <w:vAlign w:val="center"/>
            <w:hideMark/>
          </w:tcPr>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Be</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1.4</w:t>
            </w:r>
            <w:r w:rsidR="00495222">
              <w:rPr>
                <w:rFonts w:ascii="Times New Roman" w:eastAsia="Times New Roman" w:hAnsi="Times New Roman"/>
                <w:color w:val="000000"/>
                <w:sz w:val="20"/>
              </w:rPr>
              <w:t>6</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1.45</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1.5</w:t>
            </w:r>
            <w:r w:rsidR="00495222">
              <w:rPr>
                <w:rFonts w:ascii="Times New Roman" w:eastAsia="Times New Roman" w:hAnsi="Times New Roman"/>
                <w:color w:val="000000"/>
                <w:sz w:val="20"/>
              </w:rPr>
              <w:t>3</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1.64</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w:t>
            </w:r>
            <w:r w:rsidR="00495222">
              <w:rPr>
                <w:rFonts w:ascii="Times New Roman" w:eastAsia="Times New Roman" w:hAnsi="Times New Roman"/>
                <w:color w:val="000000"/>
                <w:sz w:val="20"/>
              </w:rPr>
              <w:t>58</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1.76</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1.37</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1.36</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1.0</w:t>
            </w:r>
            <w:r w:rsidR="00495222">
              <w:rPr>
                <w:rFonts w:ascii="Times New Roman" w:eastAsia="Times New Roman" w:hAnsi="Times New Roman"/>
                <w:color w:val="000000"/>
                <w:sz w:val="20"/>
              </w:rPr>
              <w:t>0</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0.96</w:t>
            </w:r>
          </w:p>
        </w:tc>
      </w:tr>
      <w:tr w:rsidR="00D93C0D" w:rsidRPr="00730C9E" w:rsidTr="003D647F">
        <w:trPr>
          <w:trHeight w:val="642"/>
          <w:jc w:val="center"/>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rsidR="00E345A8" w:rsidRPr="00730C9E"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C</w:t>
            </w:r>
          </w:p>
        </w:tc>
        <w:tc>
          <w:tcPr>
            <w:tcW w:w="967" w:type="dxa"/>
            <w:tcBorders>
              <w:top w:val="nil"/>
              <w:left w:val="nil"/>
              <w:bottom w:val="single" w:sz="4" w:space="0" w:color="auto"/>
              <w:right w:val="single" w:sz="4" w:space="0" w:color="auto"/>
            </w:tcBorders>
            <w:shd w:val="clear" w:color="auto" w:fill="D9D9D9"/>
            <w:noWrap/>
            <w:vAlign w:val="center"/>
            <w:hideMark/>
          </w:tcPr>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Be</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w:t>
            </w:r>
            <w:r w:rsidR="00495222">
              <w:rPr>
                <w:rFonts w:ascii="Times New Roman" w:eastAsia="Times New Roman" w:hAnsi="Times New Roman"/>
                <w:color w:val="000000"/>
                <w:sz w:val="20"/>
              </w:rPr>
              <w:t>59</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1.61</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w:t>
            </w:r>
            <w:r w:rsidR="00495222">
              <w:rPr>
                <w:rFonts w:ascii="Times New Roman" w:eastAsia="Times New Roman" w:hAnsi="Times New Roman"/>
                <w:color w:val="000000"/>
                <w:sz w:val="20"/>
              </w:rPr>
              <w:t>6</w:t>
            </w:r>
            <w:r w:rsidRPr="00730C9E">
              <w:rPr>
                <w:rFonts w:ascii="Times New Roman" w:eastAsia="Times New Roman" w:hAnsi="Times New Roman"/>
                <w:color w:val="000000"/>
                <w:sz w:val="20"/>
              </w:rPr>
              <w:t>9</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1.72</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w:t>
            </w:r>
            <w:r w:rsidR="00495222">
              <w:rPr>
                <w:rFonts w:ascii="Times New Roman" w:eastAsia="Times New Roman" w:hAnsi="Times New Roman"/>
                <w:color w:val="000000"/>
                <w:sz w:val="20"/>
              </w:rPr>
              <w:t>7</w:t>
            </w:r>
            <w:r w:rsidRPr="00730C9E">
              <w:rPr>
                <w:rFonts w:ascii="Times New Roman" w:eastAsia="Times New Roman" w:hAnsi="Times New Roman"/>
                <w:color w:val="000000"/>
                <w:sz w:val="20"/>
              </w:rPr>
              <w:t>5</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1.69</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w:t>
            </w:r>
            <w:r w:rsidR="00495222">
              <w:rPr>
                <w:rFonts w:ascii="Times New Roman" w:eastAsia="Times New Roman" w:hAnsi="Times New Roman"/>
                <w:color w:val="000000"/>
                <w:sz w:val="20"/>
              </w:rPr>
              <w:t>51</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1.50</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w:t>
            </w:r>
            <w:r w:rsidR="00495222">
              <w:rPr>
                <w:rFonts w:ascii="Times New Roman" w:eastAsia="Times New Roman" w:hAnsi="Times New Roman"/>
                <w:color w:val="000000"/>
                <w:sz w:val="20"/>
              </w:rPr>
              <w:t>10</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1.08</w:t>
            </w:r>
          </w:p>
        </w:tc>
      </w:tr>
      <w:tr w:rsidR="00D93C0D" w:rsidRPr="00730C9E" w:rsidTr="003D647F">
        <w:trPr>
          <w:trHeight w:val="642"/>
          <w:jc w:val="center"/>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rsidR="00E345A8" w:rsidRPr="00730C9E"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D</w:t>
            </w:r>
          </w:p>
        </w:tc>
        <w:tc>
          <w:tcPr>
            <w:tcW w:w="967" w:type="dxa"/>
            <w:tcBorders>
              <w:top w:val="nil"/>
              <w:left w:val="nil"/>
              <w:bottom w:val="single" w:sz="4" w:space="0" w:color="auto"/>
              <w:right w:val="single" w:sz="4" w:space="0" w:color="auto"/>
            </w:tcBorders>
            <w:shd w:val="clear" w:color="auto" w:fill="D9D9D9"/>
            <w:noWrap/>
            <w:vAlign w:val="center"/>
            <w:hideMark/>
          </w:tcPr>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Be</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1.6</w:t>
            </w:r>
            <w:r w:rsidR="00495222">
              <w:rPr>
                <w:rFonts w:ascii="Times New Roman" w:eastAsia="Times New Roman" w:hAnsi="Times New Roman"/>
                <w:color w:val="000000"/>
                <w:sz w:val="20"/>
              </w:rPr>
              <w:t>9</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1.61</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w:t>
            </w:r>
            <w:r w:rsidR="00495222">
              <w:rPr>
                <w:rFonts w:ascii="Times New Roman" w:eastAsia="Times New Roman" w:hAnsi="Times New Roman"/>
                <w:color w:val="000000"/>
                <w:sz w:val="20"/>
              </w:rPr>
              <w:t>77</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1.75</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w:t>
            </w:r>
            <w:r w:rsidR="00495222">
              <w:rPr>
                <w:rFonts w:ascii="Times New Roman" w:eastAsia="Times New Roman" w:hAnsi="Times New Roman"/>
                <w:color w:val="000000"/>
                <w:sz w:val="20"/>
              </w:rPr>
              <w:t>84</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1.73</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w:t>
            </w:r>
            <w:r w:rsidR="00495222">
              <w:rPr>
                <w:rFonts w:ascii="Times New Roman" w:eastAsia="Times New Roman" w:hAnsi="Times New Roman"/>
                <w:color w:val="000000"/>
                <w:sz w:val="20"/>
              </w:rPr>
              <w:t>6</w:t>
            </w:r>
            <w:r w:rsidRPr="00730C9E">
              <w:rPr>
                <w:rFonts w:ascii="Times New Roman" w:eastAsia="Times New Roman" w:hAnsi="Times New Roman"/>
                <w:color w:val="000000"/>
                <w:sz w:val="20"/>
              </w:rPr>
              <w:t>0</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1.68</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1.1</w:t>
            </w:r>
            <w:r w:rsidR="00495222">
              <w:rPr>
                <w:rFonts w:ascii="Times New Roman" w:eastAsia="Times New Roman" w:hAnsi="Times New Roman"/>
                <w:color w:val="000000"/>
                <w:sz w:val="20"/>
              </w:rPr>
              <w:t>5</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0.97</w:t>
            </w:r>
          </w:p>
        </w:tc>
      </w:tr>
      <w:tr w:rsidR="00D93C0D" w:rsidRPr="00730C9E" w:rsidTr="003D647F">
        <w:trPr>
          <w:trHeight w:val="642"/>
          <w:jc w:val="center"/>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rsidR="00E345A8" w:rsidRPr="00730C9E"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E</w:t>
            </w:r>
          </w:p>
        </w:tc>
        <w:tc>
          <w:tcPr>
            <w:tcW w:w="967" w:type="dxa"/>
            <w:tcBorders>
              <w:top w:val="nil"/>
              <w:left w:val="nil"/>
              <w:bottom w:val="single" w:sz="4" w:space="0" w:color="auto"/>
              <w:right w:val="single" w:sz="4" w:space="0" w:color="auto"/>
            </w:tcBorders>
            <w:shd w:val="clear" w:color="auto" w:fill="D9D9D9"/>
            <w:noWrap/>
            <w:vAlign w:val="center"/>
            <w:hideMark/>
          </w:tcPr>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Be</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1.42</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1.24</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w:t>
            </w:r>
            <w:r w:rsidR="00495222">
              <w:rPr>
                <w:rFonts w:ascii="Times New Roman" w:eastAsia="Times New Roman" w:hAnsi="Times New Roman"/>
                <w:color w:val="000000"/>
                <w:sz w:val="20"/>
              </w:rPr>
              <w:t>5</w:t>
            </w:r>
            <w:r w:rsidRPr="00730C9E">
              <w:rPr>
                <w:rFonts w:ascii="Times New Roman" w:eastAsia="Times New Roman" w:hAnsi="Times New Roman"/>
                <w:color w:val="000000"/>
                <w:sz w:val="20"/>
              </w:rPr>
              <w:t>3</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1.44</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w:t>
            </w:r>
            <w:r w:rsidR="00495222">
              <w:rPr>
                <w:rFonts w:ascii="Times New Roman" w:eastAsia="Times New Roman" w:hAnsi="Times New Roman"/>
                <w:color w:val="000000"/>
                <w:sz w:val="20"/>
              </w:rPr>
              <w:t>6</w:t>
            </w:r>
            <w:r w:rsidRPr="00730C9E">
              <w:rPr>
                <w:rFonts w:ascii="Times New Roman" w:eastAsia="Times New Roman" w:hAnsi="Times New Roman"/>
                <w:color w:val="000000"/>
                <w:sz w:val="20"/>
              </w:rPr>
              <w:t>0</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1.66</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1.3</w:t>
            </w:r>
            <w:r w:rsidR="00495222">
              <w:rPr>
                <w:rFonts w:ascii="Times New Roman" w:eastAsia="Times New Roman" w:hAnsi="Times New Roman"/>
                <w:color w:val="000000"/>
                <w:sz w:val="20"/>
              </w:rPr>
              <w:t>6</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1.69</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495222" w:rsidP="00F7021F">
            <w:pPr>
              <w:jc w:val="center"/>
              <w:rPr>
                <w:rFonts w:ascii="Times New Roman" w:eastAsia="Times New Roman" w:hAnsi="Times New Roman"/>
                <w:color w:val="000000"/>
                <w:sz w:val="20"/>
              </w:rPr>
            </w:pPr>
            <w:r>
              <w:rPr>
                <w:rFonts w:ascii="Times New Roman" w:eastAsia="Times New Roman" w:hAnsi="Times New Roman"/>
                <w:color w:val="000000"/>
                <w:sz w:val="20"/>
              </w:rPr>
              <w:t>1.00</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0.81</w:t>
            </w:r>
          </w:p>
        </w:tc>
      </w:tr>
      <w:tr w:rsidR="00D93C0D" w:rsidRPr="00730C9E" w:rsidTr="003D647F">
        <w:trPr>
          <w:trHeight w:val="642"/>
          <w:jc w:val="center"/>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rsidR="00E345A8" w:rsidRPr="00730C9E" w:rsidRDefault="00E345A8" w:rsidP="00F7021F">
            <w:pPr>
              <w:jc w:val="center"/>
              <w:rPr>
                <w:rFonts w:ascii="Times New Roman" w:eastAsia="Times New Roman" w:hAnsi="Times New Roman"/>
                <w:color w:val="000000"/>
                <w:sz w:val="20"/>
              </w:rPr>
            </w:pPr>
            <w:r w:rsidRPr="00730C9E">
              <w:rPr>
                <w:rFonts w:ascii="Times New Roman" w:eastAsia="Times New Roman" w:hAnsi="Times New Roman"/>
                <w:color w:val="000000"/>
                <w:sz w:val="20"/>
              </w:rPr>
              <w:t>F</w:t>
            </w:r>
          </w:p>
        </w:tc>
        <w:tc>
          <w:tcPr>
            <w:tcW w:w="967" w:type="dxa"/>
            <w:tcBorders>
              <w:top w:val="nil"/>
              <w:left w:val="nil"/>
              <w:bottom w:val="single" w:sz="4" w:space="0" w:color="auto"/>
              <w:right w:val="single" w:sz="4" w:space="0" w:color="auto"/>
            </w:tcBorders>
            <w:shd w:val="clear" w:color="auto" w:fill="auto"/>
            <w:noWrap/>
            <w:vAlign w:val="center"/>
            <w:hideMark/>
          </w:tcPr>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Fission chamber</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495222" w:rsidP="00F7021F">
            <w:pPr>
              <w:jc w:val="center"/>
              <w:rPr>
                <w:rFonts w:ascii="Times New Roman" w:eastAsia="Times New Roman" w:hAnsi="Times New Roman"/>
                <w:color w:val="000000"/>
                <w:sz w:val="20"/>
              </w:rPr>
            </w:pPr>
            <w:r>
              <w:rPr>
                <w:rFonts w:ascii="Times New Roman" w:eastAsia="Times New Roman" w:hAnsi="Times New Roman"/>
                <w:color w:val="000000"/>
                <w:sz w:val="20"/>
              </w:rPr>
              <w:t>1.10</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0.98</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495222" w:rsidP="00F7021F">
            <w:pPr>
              <w:jc w:val="center"/>
              <w:rPr>
                <w:rFonts w:ascii="Times New Roman" w:eastAsia="Times New Roman" w:hAnsi="Times New Roman"/>
                <w:color w:val="000000"/>
                <w:sz w:val="20"/>
              </w:rPr>
            </w:pPr>
            <w:r>
              <w:rPr>
                <w:rFonts w:ascii="Times New Roman" w:eastAsia="Times New Roman" w:hAnsi="Times New Roman"/>
                <w:color w:val="000000"/>
                <w:sz w:val="20"/>
              </w:rPr>
              <w:t>1.18</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1.06</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495222" w:rsidP="00F7021F">
            <w:pPr>
              <w:jc w:val="center"/>
              <w:rPr>
                <w:rFonts w:ascii="Times New Roman" w:eastAsia="Times New Roman" w:hAnsi="Times New Roman"/>
                <w:color w:val="000000"/>
                <w:sz w:val="20"/>
              </w:rPr>
            </w:pPr>
            <w:r>
              <w:rPr>
                <w:rFonts w:ascii="Times New Roman" w:eastAsia="Times New Roman" w:hAnsi="Times New Roman"/>
                <w:color w:val="000000"/>
                <w:sz w:val="20"/>
              </w:rPr>
              <w:t>1.25</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1.66</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495222" w:rsidP="00F7021F">
            <w:pPr>
              <w:jc w:val="center"/>
              <w:rPr>
                <w:rFonts w:ascii="Times New Roman" w:eastAsia="Times New Roman" w:hAnsi="Times New Roman"/>
                <w:color w:val="000000"/>
                <w:sz w:val="20"/>
              </w:rPr>
            </w:pPr>
            <w:r>
              <w:rPr>
                <w:rFonts w:ascii="Times New Roman" w:eastAsia="Times New Roman" w:hAnsi="Times New Roman"/>
                <w:color w:val="000000"/>
                <w:sz w:val="20"/>
              </w:rPr>
              <w:t>1.09</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1.30</w:t>
            </w:r>
          </w:p>
        </w:tc>
        <w:tc>
          <w:tcPr>
            <w:tcW w:w="0" w:type="auto"/>
            <w:tcBorders>
              <w:top w:val="nil"/>
              <w:left w:val="nil"/>
              <w:bottom w:val="single" w:sz="4" w:space="0" w:color="auto"/>
              <w:right w:val="single" w:sz="4" w:space="0" w:color="auto"/>
            </w:tcBorders>
            <w:shd w:val="clear" w:color="auto" w:fill="FF0000"/>
            <w:noWrap/>
            <w:vAlign w:val="center"/>
            <w:hideMark/>
          </w:tcPr>
          <w:p w:rsidR="00E345A8" w:rsidRPr="007F2652" w:rsidRDefault="00495222" w:rsidP="00F7021F">
            <w:pPr>
              <w:jc w:val="center"/>
              <w:rPr>
                <w:rFonts w:ascii="Times New Roman" w:eastAsia="Times New Roman" w:hAnsi="Times New Roman"/>
                <w:color w:val="000000"/>
                <w:sz w:val="20"/>
              </w:rPr>
            </w:pPr>
            <w:r>
              <w:rPr>
                <w:rFonts w:ascii="Times New Roman" w:eastAsia="Times New Roman" w:hAnsi="Times New Roman"/>
                <w:color w:val="000000"/>
                <w:sz w:val="20"/>
              </w:rPr>
              <w:t>0.79</w:t>
            </w:r>
          </w:p>
          <w:p w:rsidR="00E345A8" w:rsidRPr="00730C9E" w:rsidRDefault="00E345A8" w:rsidP="00F7021F">
            <w:pPr>
              <w:jc w:val="center"/>
              <w:rPr>
                <w:rFonts w:ascii="Times New Roman" w:eastAsia="Times New Roman" w:hAnsi="Times New Roman"/>
                <w:color w:val="000000"/>
                <w:sz w:val="20"/>
              </w:rPr>
            </w:pPr>
            <w:r w:rsidRPr="007F2652">
              <w:rPr>
                <w:rFonts w:ascii="Times New Roman" w:eastAsia="Times New Roman" w:hAnsi="Times New Roman"/>
                <w:color w:val="000000"/>
                <w:sz w:val="20"/>
              </w:rPr>
              <w:t>0.60</w:t>
            </w:r>
          </w:p>
        </w:tc>
      </w:tr>
    </w:tbl>
    <w:p w:rsidR="00E345A8" w:rsidRPr="00846976" w:rsidRDefault="00E345A8" w:rsidP="00E345A8">
      <w:pPr>
        <w:snapToGrid w:val="0"/>
        <w:rPr>
          <w:rFonts w:ascii="Times New Roman" w:hAnsi="Times New Roman"/>
          <w:sz w:val="20"/>
        </w:rPr>
      </w:pPr>
    </w:p>
    <w:p w:rsidR="00E345A8" w:rsidRDefault="00903D22" w:rsidP="00E345A8">
      <w:pPr>
        <w:snapToGrid w:val="0"/>
        <w:rPr>
          <w:rFonts w:ascii="Times New Roman" w:hAnsi="Times New Roman"/>
          <w:szCs w:val="24"/>
        </w:rPr>
      </w:pPr>
      <w:r>
        <w:rPr>
          <w:noProof/>
          <w:lang w:val="en-US"/>
        </w:rPr>
        <w:lastRenderedPageBreak/>
        <w:drawing>
          <wp:inline distT="0" distB="0" distL="0" distR="0" wp14:anchorId="0C86A4A5" wp14:editId="24670743">
            <wp:extent cx="2486025" cy="2381250"/>
            <wp:effectExtent l="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6025" cy="2381250"/>
                    </a:xfrm>
                    <a:prstGeom prst="rect">
                      <a:avLst/>
                    </a:prstGeom>
                    <a:noFill/>
                    <a:ln>
                      <a:noFill/>
                    </a:ln>
                  </pic:spPr>
                </pic:pic>
              </a:graphicData>
            </a:graphic>
          </wp:inline>
        </w:drawing>
      </w:r>
      <w:r w:rsidR="00B0340E">
        <w:rPr>
          <w:rFonts w:ascii="Times New Roman" w:hAnsi="Times New Roman"/>
          <w:szCs w:val="24"/>
        </w:rPr>
        <w:t xml:space="preserve">  </w:t>
      </w:r>
      <w:r>
        <w:rPr>
          <w:noProof/>
          <w:lang w:val="en-US"/>
        </w:rPr>
        <w:drawing>
          <wp:inline distT="0" distB="0" distL="0" distR="0" wp14:anchorId="1F8E6D75" wp14:editId="3609EC5C">
            <wp:extent cx="2486025" cy="2390775"/>
            <wp:effectExtent l="0" t="0" r="9525"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6025" cy="2390775"/>
                    </a:xfrm>
                    <a:prstGeom prst="rect">
                      <a:avLst/>
                    </a:prstGeom>
                    <a:noFill/>
                    <a:ln>
                      <a:noFill/>
                    </a:ln>
                  </pic:spPr>
                </pic:pic>
              </a:graphicData>
            </a:graphic>
          </wp:inline>
        </w:drawing>
      </w:r>
      <w:r w:rsidR="00B0340E">
        <w:rPr>
          <w:rFonts w:ascii="Times New Roman" w:hAnsi="Times New Roman"/>
          <w:szCs w:val="24"/>
        </w:rPr>
        <w:t xml:space="preserve">  </w:t>
      </w:r>
      <w:r>
        <w:rPr>
          <w:noProof/>
          <w:lang w:val="en-US"/>
        </w:rPr>
        <w:drawing>
          <wp:inline distT="0" distB="0" distL="0" distR="0" wp14:anchorId="16D672D7" wp14:editId="3C006398">
            <wp:extent cx="457200" cy="2381250"/>
            <wp:effectExtent l="0" t="0" r="0" b="0"/>
            <wp:docPr id="10"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2381250"/>
                    </a:xfrm>
                    <a:prstGeom prst="rect">
                      <a:avLst/>
                    </a:prstGeom>
                    <a:noFill/>
                    <a:ln>
                      <a:noFill/>
                    </a:ln>
                  </pic:spPr>
                </pic:pic>
              </a:graphicData>
            </a:graphic>
          </wp:inline>
        </w:drawing>
      </w:r>
    </w:p>
    <w:p w:rsidR="00B0340E" w:rsidRDefault="00B0340E" w:rsidP="00E345A8">
      <w:pPr>
        <w:snapToGrid w:val="0"/>
        <w:rPr>
          <w:rFonts w:ascii="Times New Roman" w:hAnsi="Times New Roman"/>
          <w:szCs w:val="24"/>
        </w:rPr>
      </w:pPr>
    </w:p>
    <w:p w:rsidR="00E345A8" w:rsidRDefault="00E345A8" w:rsidP="00FA479F">
      <w:pPr>
        <w:snapToGrid w:val="0"/>
        <w:jc w:val="both"/>
        <w:rPr>
          <w:rFonts w:ascii="Times New Roman" w:hAnsi="Times New Roman"/>
          <w:szCs w:val="24"/>
        </w:rPr>
      </w:pPr>
      <w:r w:rsidRPr="0001514C">
        <w:rPr>
          <w:rFonts w:ascii="Times New Roman" w:hAnsi="Times New Roman"/>
          <w:b/>
          <w:szCs w:val="24"/>
        </w:rPr>
        <w:t>F</w:t>
      </w:r>
      <w:r w:rsidR="00C42509">
        <w:rPr>
          <w:rFonts w:ascii="Times New Roman" w:hAnsi="Times New Roman"/>
          <w:b/>
          <w:szCs w:val="24"/>
        </w:rPr>
        <w:t>IG. 4</w:t>
      </w:r>
      <w:r w:rsidRPr="0001514C">
        <w:rPr>
          <w:rFonts w:ascii="Times New Roman" w:hAnsi="Times New Roman"/>
          <w:b/>
          <w:szCs w:val="24"/>
        </w:rPr>
        <w:t>.</w:t>
      </w:r>
      <w:r>
        <w:rPr>
          <w:rFonts w:ascii="Times New Roman" w:hAnsi="Times New Roman"/>
          <w:szCs w:val="24"/>
        </w:rPr>
        <w:t xml:space="preserve"> The total pin power peaking factor maps for Core #8 (left) and a hypothetical Core #9 (right) where fuel </w:t>
      </w:r>
      <w:r w:rsidR="005E78C0">
        <w:rPr>
          <w:rFonts w:ascii="Times New Roman" w:hAnsi="Times New Roman"/>
          <w:szCs w:val="24"/>
        </w:rPr>
        <w:t xml:space="preserve">assemblies </w:t>
      </w:r>
      <w:r>
        <w:rPr>
          <w:rFonts w:ascii="Times New Roman" w:hAnsi="Times New Roman"/>
          <w:szCs w:val="24"/>
        </w:rPr>
        <w:t xml:space="preserve">enriched to 6% in U-235 </w:t>
      </w:r>
      <w:r w:rsidR="00B0340E">
        <w:rPr>
          <w:rFonts w:ascii="Times New Roman" w:hAnsi="Times New Roman"/>
          <w:szCs w:val="24"/>
        </w:rPr>
        <w:t>are</w:t>
      </w:r>
      <w:r>
        <w:rPr>
          <w:rFonts w:ascii="Times New Roman" w:hAnsi="Times New Roman"/>
          <w:szCs w:val="24"/>
        </w:rPr>
        <w:t xml:space="preserve"> inserted in</w:t>
      </w:r>
      <w:r w:rsidR="005E78C0">
        <w:rPr>
          <w:rFonts w:ascii="Times New Roman" w:hAnsi="Times New Roman"/>
          <w:szCs w:val="24"/>
        </w:rPr>
        <w:t xml:space="preserve"> the F2, F4, and F6</w:t>
      </w:r>
      <w:r>
        <w:rPr>
          <w:rFonts w:ascii="Times New Roman" w:hAnsi="Times New Roman"/>
          <w:szCs w:val="24"/>
        </w:rPr>
        <w:t xml:space="preserve"> location</w:t>
      </w:r>
      <w:r w:rsidR="005E78C0">
        <w:rPr>
          <w:rFonts w:ascii="Times New Roman" w:hAnsi="Times New Roman"/>
          <w:szCs w:val="24"/>
        </w:rPr>
        <w:t>s</w:t>
      </w:r>
      <w:r>
        <w:rPr>
          <w:rFonts w:ascii="Times New Roman" w:hAnsi="Times New Roman"/>
          <w:szCs w:val="24"/>
        </w:rPr>
        <w:t>.  The intensity scale is shown to the right of the figure.</w:t>
      </w:r>
    </w:p>
    <w:p w:rsidR="00A8604F" w:rsidRPr="00FA479F" w:rsidRDefault="00A8604F">
      <w:pPr>
        <w:pStyle w:val="Textkrper"/>
        <w:jc w:val="both"/>
        <w:rPr>
          <w:rFonts w:ascii="Times New Roman" w:hAnsi="Times New Roman"/>
          <w:sz w:val="24"/>
          <w:szCs w:val="24"/>
          <w:lang w:val="en-US"/>
        </w:rPr>
      </w:pPr>
    </w:p>
    <w:p w:rsidR="00A8604F" w:rsidRDefault="00304FBE">
      <w:pPr>
        <w:pStyle w:val="Textkrper"/>
        <w:jc w:val="both"/>
        <w:rPr>
          <w:rFonts w:ascii="Times New Roman" w:hAnsi="Times New Roman"/>
          <w:b/>
          <w:sz w:val="24"/>
          <w:lang w:val="en-US"/>
        </w:rPr>
      </w:pPr>
      <w:r>
        <w:rPr>
          <w:rFonts w:ascii="Times New Roman" w:hAnsi="Times New Roman"/>
          <w:b/>
          <w:sz w:val="24"/>
          <w:lang w:val="en-US"/>
        </w:rPr>
        <w:t>5</w:t>
      </w:r>
      <w:r w:rsidR="00A8604F">
        <w:rPr>
          <w:rFonts w:ascii="Times New Roman" w:hAnsi="Times New Roman"/>
          <w:b/>
          <w:sz w:val="24"/>
          <w:lang w:val="en-US"/>
        </w:rPr>
        <w:t xml:space="preserve">. </w:t>
      </w:r>
      <w:r w:rsidR="00E345A8">
        <w:rPr>
          <w:rFonts w:ascii="Times New Roman" w:hAnsi="Times New Roman"/>
          <w:b/>
          <w:sz w:val="24"/>
          <w:lang w:val="en-US"/>
        </w:rPr>
        <w:t>Acknowledgements</w:t>
      </w:r>
      <w:r>
        <w:rPr>
          <w:rFonts w:ascii="Times New Roman" w:hAnsi="Times New Roman"/>
          <w:b/>
          <w:sz w:val="24"/>
          <w:lang w:val="en-US"/>
        </w:rPr>
        <w:t xml:space="preserve"> </w:t>
      </w:r>
    </w:p>
    <w:p w:rsidR="00304FBE" w:rsidRPr="00FA479F" w:rsidRDefault="00304FBE">
      <w:pPr>
        <w:pStyle w:val="Textkrper"/>
        <w:jc w:val="both"/>
        <w:rPr>
          <w:rFonts w:ascii="Times New Roman" w:hAnsi="Times New Roman"/>
          <w:sz w:val="24"/>
          <w:szCs w:val="24"/>
          <w:lang w:val="en-US"/>
        </w:rPr>
      </w:pPr>
    </w:p>
    <w:p w:rsidR="00E345A8" w:rsidRDefault="00E345A8" w:rsidP="00E345A8">
      <w:pPr>
        <w:snapToGrid w:val="0"/>
        <w:rPr>
          <w:rFonts w:ascii="Times New Roman" w:hAnsi="Times New Roman"/>
          <w:szCs w:val="24"/>
        </w:rPr>
      </w:pPr>
      <w:r>
        <w:rPr>
          <w:rFonts w:ascii="Times New Roman" w:hAnsi="Times New Roman"/>
          <w:szCs w:val="24"/>
        </w:rPr>
        <w:t>This work was supported by the US Department of Energy through the NEUP program</w:t>
      </w:r>
      <w:r>
        <w:rPr>
          <w:rFonts w:ascii="Times New Roman" w:hAnsi="Times New Roman" w:hint="eastAsia"/>
          <w:szCs w:val="24"/>
        </w:rPr>
        <w:t>.</w:t>
      </w:r>
    </w:p>
    <w:p w:rsidR="00304FBE" w:rsidRDefault="00304FBE">
      <w:pPr>
        <w:pStyle w:val="Textkrper"/>
        <w:jc w:val="both"/>
        <w:rPr>
          <w:rFonts w:ascii="Times New Roman" w:hAnsi="Times New Roman"/>
          <w:sz w:val="24"/>
          <w:lang w:val="en-US"/>
        </w:rPr>
      </w:pPr>
    </w:p>
    <w:p w:rsidR="00304FBE" w:rsidRDefault="00164609">
      <w:pPr>
        <w:pStyle w:val="Textkrper"/>
        <w:jc w:val="both"/>
        <w:rPr>
          <w:rFonts w:ascii="Times New Roman" w:hAnsi="Times New Roman"/>
          <w:b/>
          <w:sz w:val="24"/>
          <w:lang w:val="en-US"/>
        </w:rPr>
      </w:pPr>
      <w:r>
        <w:rPr>
          <w:rFonts w:ascii="Times New Roman" w:hAnsi="Times New Roman"/>
          <w:b/>
          <w:sz w:val="24"/>
          <w:lang w:val="en-US"/>
        </w:rPr>
        <w:t>6. References</w:t>
      </w:r>
    </w:p>
    <w:p w:rsidR="00A8604F" w:rsidRPr="00FA479F" w:rsidRDefault="00A8604F" w:rsidP="00304FBE">
      <w:pPr>
        <w:pStyle w:val="Textkrper"/>
        <w:jc w:val="both"/>
        <w:rPr>
          <w:rFonts w:ascii="Times New Roman" w:hAnsi="Times New Roman"/>
          <w:sz w:val="24"/>
          <w:szCs w:val="24"/>
        </w:rPr>
      </w:pPr>
    </w:p>
    <w:p w:rsidR="004A63C3" w:rsidRPr="004A63C3" w:rsidRDefault="004A63C3" w:rsidP="004A63C3">
      <w:pPr>
        <w:pStyle w:val="ListParagraph"/>
        <w:widowControl/>
        <w:numPr>
          <w:ilvl w:val="0"/>
          <w:numId w:val="38"/>
        </w:numPr>
        <w:spacing w:after="200"/>
        <w:ind w:leftChars="0"/>
        <w:contextualSpacing/>
        <w:rPr>
          <w:rFonts w:ascii="Times New Roman" w:hAnsi="Times New Roman"/>
          <w:sz w:val="24"/>
          <w:szCs w:val="24"/>
        </w:rPr>
      </w:pPr>
      <w:r w:rsidRPr="004A63C3">
        <w:rPr>
          <w:rFonts w:ascii="Times New Roman" w:hAnsi="Times New Roman"/>
          <w:sz w:val="24"/>
          <w:szCs w:val="24"/>
        </w:rPr>
        <w:t xml:space="preserve">Mishra, K.K., Hawari, A.I., and Gillette, V.H., “Design and Performance of a Neutron Imaging facility at the NC State University PULSTAR Reactor,” IEEE Transactions on Nuclear Science, </w:t>
      </w:r>
      <w:r w:rsidRPr="004A63C3">
        <w:rPr>
          <w:rFonts w:ascii="Times New Roman" w:hAnsi="Times New Roman"/>
          <w:b/>
          <w:sz w:val="24"/>
          <w:szCs w:val="24"/>
        </w:rPr>
        <w:t>53</w:t>
      </w:r>
      <w:r w:rsidRPr="004A63C3">
        <w:rPr>
          <w:rFonts w:ascii="Times New Roman" w:hAnsi="Times New Roman"/>
          <w:sz w:val="24"/>
          <w:szCs w:val="24"/>
        </w:rPr>
        <w:t xml:space="preserve"> (2006) 3904.</w:t>
      </w:r>
    </w:p>
    <w:p w:rsidR="004A63C3" w:rsidRPr="004A63C3" w:rsidRDefault="004A63C3" w:rsidP="004A63C3">
      <w:pPr>
        <w:pStyle w:val="ListParagraph"/>
        <w:widowControl/>
        <w:numPr>
          <w:ilvl w:val="0"/>
          <w:numId w:val="38"/>
        </w:numPr>
        <w:spacing w:after="200"/>
        <w:ind w:leftChars="0"/>
        <w:contextualSpacing/>
        <w:rPr>
          <w:rFonts w:ascii="Times New Roman" w:hAnsi="Times New Roman"/>
          <w:sz w:val="24"/>
          <w:szCs w:val="24"/>
        </w:rPr>
      </w:pPr>
      <w:r w:rsidRPr="004A63C3">
        <w:rPr>
          <w:rFonts w:ascii="Times New Roman" w:hAnsi="Times New Roman"/>
          <w:sz w:val="24"/>
          <w:szCs w:val="24"/>
        </w:rPr>
        <w:t xml:space="preserve">Hawari, A.I., et al., “Operation and testing of the PULSTAR reactor intense slow positron beam and PALS spectrometers,” J. of </w:t>
      </w:r>
      <w:proofErr w:type="spellStart"/>
      <w:r w:rsidRPr="004A63C3">
        <w:rPr>
          <w:rFonts w:ascii="Times New Roman" w:hAnsi="Times New Roman"/>
          <w:sz w:val="24"/>
          <w:szCs w:val="24"/>
        </w:rPr>
        <w:t>Phys</w:t>
      </w:r>
      <w:proofErr w:type="spellEnd"/>
      <w:r w:rsidRPr="004A63C3">
        <w:rPr>
          <w:rFonts w:ascii="Times New Roman" w:hAnsi="Times New Roman"/>
          <w:sz w:val="24"/>
          <w:szCs w:val="24"/>
        </w:rPr>
        <w:t xml:space="preserve">: Conference Series </w:t>
      </w:r>
      <w:r w:rsidRPr="004A63C3">
        <w:rPr>
          <w:rFonts w:ascii="Times New Roman" w:hAnsi="Times New Roman"/>
          <w:b/>
          <w:sz w:val="24"/>
          <w:szCs w:val="24"/>
        </w:rPr>
        <w:t>262</w:t>
      </w:r>
      <w:r w:rsidRPr="004A63C3">
        <w:rPr>
          <w:rFonts w:ascii="Times New Roman" w:hAnsi="Times New Roman"/>
          <w:sz w:val="24"/>
          <w:szCs w:val="24"/>
        </w:rPr>
        <w:t xml:space="preserve"> (2011) 012024.</w:t>
      </w:r>
    </w:p>
    <w:p w:rsidR="004A63C3" w:rsidRPr="004A63C3" w:rsidRDefault="004A63C3" w:rsidP="004A63C3">
      <w:pPr>
        <w:pStyle w:val="ListParagraph"/>
        <w:widowControl/>
        <w:numPr>
          <w:ilvl w:val="0"/>
          <w:numId w:val="38"/>
        </w:numPr>
        <w:spacing w:after="200"/>
        <w:ind w:leftChars="0"/>
        <w:contextualSpacing/>
        <w:rPr>
          <w:rFonts w:ascii="Times New Roman" w:hAnsi="Times New Roman"/>
          <w:sz w:val="24"/>
          <w:szCs w:val="24"/>
        </w:rPr>
      </w:pPr>
      <w:proofErr w:type="spellStart"/>
      <w:r w:rsidRPr="004A63C3">
        <w:rPr>
          <w:rFonts w:ascii="Times New Roman" w:hAnsi="Times New Roman"/>
          <w:sz w:val="24"/>
          <w:szCs w:val="24"/>
        </w:rPr>
        <w:t>DiJulio</w:t>
      </w:r>
      <w:proofErr w:type="spellEnd"/>
      <w:r w:rsidRPr="004A63C3">
        <w:rPr>
          <w:rFonts w:ascii="Times New Roman" w:hAnsi="Times New Roman"/>
          <w:sz w:val="24"/>
          <w:szCs w:val="24"/>
        </w:rPr>
        <w:t xml:space="preserve">, D.D., Hawari, A.I., “Characteristics and Performance of the Neutron Powder </w:t>
      </w:r>
      <w:proofErr w:type="spellStart"/>
      <w:r w:rsidRPr="004A63C3">
        <w:rPr>
          <w:rFonts w:ascii="Times New Roman" w:hAnsi="Times New Roman"/>
          <w:sz w:val="24"/>
          <w:szCs w:val="24"/>
        </w:rPr>
        <w:t>Diffractometer</w:t>
      </w:r>
      <w:proofErr w:type="spellEnd"/>
      <w:r w:rsidRPr="004A63C3">
        <w:rPr>
          <w:rFonts w:ascii="Times New Roman" w:hAnsi="Times New Roman"/>
          <w:sz w:val="24"/>
          <w:szCs w:val="24"/>
        </w:rPr>
        <w:t xml:space="preserve"> at the NC State University PULSTAR Reactor,” PHYSOR-2008: International Conference on the Physics of Reactors, Nuclear Power: A Sustainable Resource, Interlaken, Switzerland, 2008.</w:t>
      </w:r>
    </w:p>
    <w:p w:rsidR="004A63C3" w:rsidRPr="004A63C3" w:rsidRDefault="004A63C3" w:rsidP="004A63C3">
      <w:pPr>
        <w:pStyle w:val="ListParagraph"/>
        <w:widowControl/>
        <w:numPr>
          <w:ilvl w:val="0"/>
          <w:numId w:val="38"/>
        </w:numPr>
        <w:spacing w:after="200"/>
        <w:ind w:leftChars="0"/>
        <w:contextualSpacing/>
        <w:rPr>
          <w:rFonts w:ascii="Times New Roman" w:hAnsi="Times New Roman"/>
          <w:sz w:val="24"/>
          <w:szCs w:val="24"/>
        </w:rPr>
      </w:pPr>
      <w:proofErr w:type="spellStart"/>
      <w:r w:rsidRPr="004A63C3">
        <w:rPr>
          <w:rFonts w:ascii="Times New Roman" w:hAnsi="Times New Roman"/>
          <w:sz w:val="24"/>
          <w:szCs w:val="24"/>
        </w:rPr>
        <w:t>Korobkina</w:t>
      </w:r>
      <w:proofErr w:type="spellEnd"/>
      <w:r w:rsidRPr="004A63C3">
        <w:rPr>
          <w:rFonts w:ascii="Times New Roman" w:hAnsi="Times New Roman"/>
          <w:sz w:val="24"/>
          <w:szCs w:val="24"/>
        </w:rPr>
        <w:t xml:space="preserve">, E., et al., “An </w:t>
      </w:r>
      <w:proofErr w:type="spellStart"/>
      <w:r w:rsidRPr="004A63C3">
        <w:rPr>
          <w:rFonts w:ascii="Times New Roman" w:hAnsi="Times New Roman"/>
          <w:sz w:val="24"/>
          <w:szCs w:val="24"/>
        </w:rPr>
        <w:t>Ultracold</w:t>
      </w:r>
      <w:proofErr w:type="spellEnd"/>
      <w:r w:rsidRPr="004A63C3">
        <w:rPr>
          <w:rFonts w:ascii="Times New Roman" w:hAnsi="Times New Roman"/>
          <w:sz w:val="24"/>
          <w:szCs w:val="24"/>
        </w:rPr>
        <w:t xml:space="preserve"> Neutron Source at the NC State University PULSTAR Reactor,” Nuclear Instruments and Methods in Physics Research A </w:t>
      </w:r>
      <w:r w:rsidRPr="004A63C3">
        <w:rPr>
          <w:rFonts w:ascii="Times New Roman" w:hAnsi="Times New Roman"/>
          <w:b/>
          <w:sz w:val="24"/>
          <w:szCs w:val="24"/>
        </w:rPr>
        <w:t>579</w:t>
      </w:r>
      <w:r w:rsidRPr="004A63C3">
        <w:rPr>
          <w:rFonts w:ascii="Times New Roman" w:hAnsi="Times New Roman"/>
          <w:sz w:val="24"/>
          <w:szCs w:val="24"/>
        </w:rPr>
        <w:t xml:space="preserve"> (2007) 530.</w:t>
      </w:r>
    </w:p>
    <w:p w:rsidR="00164609" w:rsidRPr="004A63C3" w:rsidRDefault="00164609" w:rsidP="00164609">
      <w:pPr>
        <w:pStyle w:val="ListParagraph"/>
        <w:numPr>
          <w:ilvl w:val="0"/>
          <w:numId w:val="38"/>
        </w:numPr>
        <w:snapToGrid w:val="0"/>
        <w:ind w:leftChars="0"/>
        <w:rPr>
          <w:rFonts w:ascii="Times New Roman" w:hAnsi="Times New Roman"/>
          <w:sz w:val="24"/>
          <w:szCs w:val="24"/>
        </w:rPr>
      </w:pPr>
      <w:proofErr w:type="spellStart"/>
      <w:r w:rsidRPr="004A63C3">
        <w:rPr>
          <w:rFonts w:ascii="Times New Roman" w:hAnsi="Times New Roman"/>
          <w:iCs/>
          <w:sz w:val="24"/>
          <w:szCs w:val="24"/>
        </w:rPr>
        <w:t>Goorley</w:t>
      </w:r>
      <w:proofErr w:type="spellEnd"/>
      <w:r w:rsidR="004A63C3" w:rsidRPr="004A63C3">
        <w:rPr>
          <w:rFonts w:ascii="Times New Roman" w:hAnsi="Times New Roman"/>
          <w:iCs/>
          <w:sz w:val="24"/>
          <w:szCs w:val="24"/>
        </w:rPr>
        <w:t>, J.T.</w:t>
      </w:r>
      <w:r w:rsidRPr="004A63C3">
        <w:rPr>
          <w:rFonts w:ascii="Times New Roman" w:hAnsi="Times New Roman"/>
          <w:iCs/>
          <w:sz w:val="24"/>
          <w:szCs w:val="24"/>
        </w:rPr>
        <w:t xml:space="preserve"> et al., “Initial MCNP6 Release Overview MCNP6 Version 1.0</w:t>
      </w:r>
      <w:r w:rsidRPr="004A63C3">
        <w:rPr>
          <w:rFonts w:ascii="Times New Roman" w:hAnsi="Times New Roman"/>
          <w:sz w:val="24"/>
          <w:szCs w:val="24"/>
        </w:rPr>
        <w:t>,” Los Alamos National Laboratory report LA-UR-13-22934 (2013).</w:t>
      </w:r>
    </w:p>
    <w:p w:rsidR="00164609" w:rsidRPr="004A63C3" w:rsidRDefault="00164609" w:rsidP="00164609">
      <w:pPr>
        <w:pStyle w:val="ListParagraph"/>
        <w:numPr>
          <w:ilvl w:val="0"/>
          <w:numId w:val="38"/>
        </w:numPr>
        <w:snapToGrid w:val="0"/>
        <w:ind w:leftChars="0"/>
        <w:rPr>
          <w:rFonts w:ascii="Times New Roman" w:hAnsi="Times New Roman"/>
          <w:sz w:val="24"/>
          <w:szCs w:val="24"/>
        </w:rPr>
      </w:pPr>
      <w:r w:rsidRPr="004A63C3">
        <w:rPr>
          <w:rFonts w:ascii="Times New Roman" w:hAnsi="Times New Roman"/>
          <w:sz w:val="24"/>
          <w:szCs w:val="24"/>
        </w:rPr>
        <w:t>Safety Analysis Report, North Carolina State University PULSTAR Reactor, License No. R-120, Docket No. 50-297 (1997).</w:t>
      </w:r>
    </w:p>
    <w:p w:rsidR="00164609" w:rsidRPr="004A63C3" w:rsidRDefault="00164609" w:rsidP="00164609">
      <w:pPr>
        <w:pStyle w:val="ListParagraph"/>
        <w:numPr>
          <w:ilvl w:val="0"/>
          <w:numId w:val="38"/>
        </w:numPr>
        <w:snapToGrid w:val="0"/>
        <w:ind w:leftChars="0"/>
        <w:rPr>
          <w:rFonts w:ascii="Times New Roman" w:hAnsi="Times New Roman"/>
          <w:sz w:val="24"/>
          <w:szCs w:val="24"/>
        </w:rPr>
      </w:pPr>
      <w:r w:rsidRPr="004A63C3">
        <w:rPr>
          <w:rFonts w:ascii="Times New Roman" w:hAnsi="Times New Roman"/>
          <w:sz w:val="24"/>
          <w:szCs w:val="24"/>
        </w:rPr>
        <w:t>Wilson</w:t>
      </w:r>
      <w:r w:rsidR="004A63C3" w:rsidRPr="004A63C3">
        <w:rPr>
          <w:rFonts w:ascii="Times New Roman" w:hAnsi="Times New Roman"/>
          <w:sz w:val="24"/>
          <w:szCs w:val="24"/>
        </w:rPr>
        <w:t>, W.B.,</w:t>
      </w:r>
      <w:r w:rsidRPr="004A63C3">
        <w:rPr>
          <w:rFonts w:ascii="Times New Roman" w:hAnsi="Times New Roman"/>
          <w:sz w:val="24"/>
          <w:szCs w:val="24"/>
        </w:rPr>
        <w:t xml:space="preserve"> et al., “Recent Development of the CINDER'90 Transmutation Code and Data Library for Actinide Transmutation Studies," Proc. GLOBAL'95 Int. Conf. on Evaluation of Emerging Nuclear </w:t>
      </w:r>
      <w:proofErr w:type="spellStart"/>
      <w:r w:rsidRPr="00FA479F">
        <w:rPr>
          <w:rFonts w:ascii="Times New Roman" w:hAnsi="Times New Roman"/>
          <w:sz w:val="24"/>
          <w:szCs w:val="24"/>
        </w:rPr>
        <w:t>FuelCycle</w:t>
      </w:r>
      <w:proofErr w:type="spellEnd"/>
      <w:r w:rsidRPr="00FA479F">
        <w:rPr>
          <w:rFonts w:ascii="Times New Roman" w:hAnsi="Times New Roman"/>
          <w:sz w:val="24"/>
          <w:szCs w:val="24"/>
        </w:rPr>
        <w:t xml:space="preserve"> Systems, September 11-14, 1995, Versailles, France, pp. 848 (1995).</w:t>
      </w:r>
    </w:p>
    <w:p w:rsidR="00A8604F" w:rsidRPr="004A63C3" w:rsidRDefault="00164609" w:rsidP="004F2951">
      <w:pPr>
        <w:pStyle w:val="ListParagraph"/>
        <w:numPr>
          <w:ilvl w:val="0"/>
          <w:numId w:val="38"/>
        </w:numPr>
        <w:snapToGrid w:val="0"/>
        <w:ind w:leftChars="0"/>
        <w:rPr>
          <w:rFonts w:ascii="Times New Roman" w:hAnsi="Times New Roman"/>
          <w:sz w:val="24"/>
          <w:szCs w:val="24"/>
        </w:rPr>
      </w:pPr>
      <w:r w:rsidRPr="004A63C3">
        <w:rPr>
          <w:rFonts w:ascii="Times New Roman" w:hAnsi="Times New Roman"/>
          <w:sz w:val="24"/>
          <w:szCs w:val="24"/>
        </w:rPr>
        <w:t>MacFarlane</w:t>
      </w:r>
      <w:r w:rsidR="004A63C3" w:rsidRPr="004A63C3">
        <w:rPr>
          <w:rFonts w:ascii="Times New Roman" w:hAnsi="Times New Roman"/>
          <w:sz w:val="24"/>
          <w:szCs w:val="24"/>
        </w:rPr>
        <w:t>, R.E.</w:t>
      </w:r>
      <w:r w:rsidRPr="004A63C3">
        <w:rPr>
          <w:rFonts w:ascii="Times New Roman" w:hAnsi="Times New Roman"/>
          <w:sz w:val="24"/>
          <w:szCs w:val="24"/>
        </w:rPr>
        <w:t>, Muir</w:t>
      </w:r>
      <w:r w:rsidR="004A63C3" w:rsidRPr="004A63C3">
        <w:rPr>
          <w:rFonts w:ascii="Times New Roman" w:hAnsi="Times New Roman"/>
          <w:sz w:val="24"/>
          <w:szCs w:val="24"/>
        </w:rPr>
        <w:t>, D.W.</w:t>
      </w:r>
      <w:r w:rsidRPr="004A63C3">
        <w:rPr>
          <w:rFonts w:ascii="Times New Roman" w:hAnsi="Times New Roman"/>
          <w:sz w:val="24"/>
          <w:szCs w:val="24"/>
        </w:rPr>
        <w:t>, “The NJOY Nuclear Data Processing System Version 91,” Los Alamos National Laboratory report LA-12740-M (1994).</w:t>
      </w:r>
    </w:p>
    <w:sectPr w:rsidR="00A8604F" w:rsidRPr="004A63C3" w:rsidSect="00304FBE">
      <w:headerReference w:type="default" r:id="rId16"/>
      <w:footerReference w:type="default" r:id="rId17"/>
      <w:pgSz w:w="11905" w:h="16837"/>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C6C" w:rsidRDefault="00F40C6C">
      <w:r>
        <w:separator/>
      </w:r>
    </w:p>
  </w:endnote>
  <w:endnote w:type="continuationSeparator" w:id="0">
    <w:p w:rsidR="00F40C6C" w:rsidRDefault="00F4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94B" w:rsidRDefault="00ED094B">
    <w:pPr>
      <w:pStyle w:val="Footer"/>
      <w:jc w:val="center"/>
    </w:pPr>
    <w:r>
      <w:fldChar w:fldCharType="begin"/>
    </w:r>
    <w:r>
      <w:instrText xml:space="preserve"> PAGE   \* MERGEFORMAT </w:instrText>
    </w:r>
    <w:r>
      <w:fldChar w:fldCharType="separate"/>
    </w:r>
    <w:r w:rsidR="003D647F">
      <w:rPr>
        <w:noProof/>
      </w:rPr>
      <w:t>7</w:t>
    </w:r>
    <w:r>
      <w:rPr>
        <w:noProof/>
      </w:rPr>
      <w:fldChar w:fldCharType="end"/>
    </w:r>
  </w:p>
  <w:p w:rsidR="00ED094B" w:rsidRDefault="00ED0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C6C" w:rsidRDefault="00F40C6C">
      <w:r>
        <w:separator/>
      </w:r>
    </w:p>
  </w:footnote>
  <w:footnote w:type="continuationSeparator" w:id="0">
    <w:p w:rsidR="00F40C6C" w:rsidRDefault="00F40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AE" w:rsidRPr="00581B85" w:rsidRDefault="00581B85" w:rsidP="00581B85">
    <w:pPr>
      <w:pStyle w:val="Header"/>
      <w:jc w:val="center"/>
      <w:rPr>
        <w:rFonts w:ascii="Times New Roman" w:hAnsi="Times New Roman"/>
        <w:sz w:val="20"/>
      </w:rPr>
    </w:pPr>
    <w:r>
      <w:tab/>
    </w:r>
    <w:r w:rsidR="0076100A">
      <w:t>IGORR Conference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442562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D8C3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EC82A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A4D61D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6DA8374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16E1A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932C8B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328EB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35A496C"/>
    <w:lvl w:ilvl="0">
      <w:start w:val="1"/>
      <w:numFmt w:val="decimal"/>
      <w:pStyle w:val="ListNumber"/>
      <w:lvlText w:val="%1."/>
      <w:lvlJc w:val="left"/>
      <w:pPr>
        <w:tabs>
          <w:tab w:val="num" w:pos="360"/>
        </w:tabs>
        <w:ind w:left="360" w:hanging="360"/>
      </w:pPr>
    </w:lvl>
  </w:abstractNum>
  <w:abstractNum w:abstractNumId="9">
    <w:nsid w:val="FFFFFF89"/>
    <w:multiLevelType w:val="singleLevel"/>
    <w:tmpl w:val="FC502EC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E1B6AD5A"/>
    <w:lvl w:ilvl="0">
      <w:numFmt w:val="decimal"/>
      <w:lvlText w:val="*"/>
      <w:lvlJc w:val="left"/>
    </w:lvl>
  </w:abstractNum>
  <w:abstractNum w:abstractNumId="11">
    <w:nsid w:val="13A43028"/>
    <w:multiLevelType w:val="hybridMultilevel"/>
    <w:tmpl w:val="53F0A4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0501B5"/>
    <w:multiLevelType w:val="singleLevel"/>
    <w:tmpl w:val="6374CE9A"/>
    <w:lvl w:ilvl="0">
      <w:start w:val="1"/>
      <w:numFmt w:val="decimal"/>
      <w:lvlText w:val="[%1]"/>
      <w:legacy w:legacy="1" w:legacySpace="0" w:legacyIndent="567"/>
      <w:lvlJc w:val="left"/>
      <w:pPr>
        <w:ind w:left="567" w:hanging="567"/>
      </w:pPr>
    </w:lvl>
  </w:abstractNum>
  <w:abstractNum w:abstractNumId="13">
    <w:nsid w:val="1ADF00F7"/>
    <w:multiLevelType w:val="hybridMultilevel"/>
    <w:tmpl w:val="81680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FE3EDB"/>
    <w:multiLevelType w:val="singleLevel"/>
    <w:tmpl w:val="BCE66AEC"/>
    <w:lvl w:ilvl="0">
      <w:start w:val="1"/>
      <w:numFmt w:val="decimal"/>
      <w:lvlText w:val="%1."/>
      <w:legacy w:legacy="1" w:legacySpace="0" w:legacyIndent="284"/>
      <w:lvlJc w:val="left"/>
      <w:pPr>
        <w:ind w:left="284" w:hanging="284"/>
      </w:pPr>
    </w:lvl>
  </w:abstractNum>
  <w:abstractNum w:abstractNumId="15">
    <w:nsid w:val="2A9C66F3"/>
    <w:multiLevelType w:val="hybridMultilevel"/>
    <w:tmpl w:val="87BE124A"/>
    <w:lvl w:ilvl="0" w:tplc="8F58A5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DD43888"/>
    <w:multiLevelType w:val="hybridMultilevel"/>
    <w:tmpl w:val="FA88C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F44EF8"/>
    <w:multiLevelType w:val="hybridMultilevel"/>
    <w:tmpl w:val="D5EC6FEA"/>
    <w:lvl w:ilvl="0" w:tplc="D128A1BC">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FD5B39"/>
    <w:multiLevelType w:val="hybridMultilevel"/>
    <w:tmpl w:val="A302FFA0"/>
    <w:lvl w:ilvl="0" w:tplc="04090001">
      <w:start w:val="1"/>
      <w:numFmt w:val="bullet"/>
      <w:lvlText w:val=""/>
      <w:lvlJc w:val="left"/>
      <w:pPr>
        <w:tabs>
          <w:tab w:val="num" w:pos="2345"/>
        </w:tabs>
        <w:ind w:left="2345" w:hanging="360"/>
      </w:pPr>
      <w:rPr>
        <w:rFonts w:ascii="Symbol" w:hAnsi="Symbol" w:hint="default"/>
      </w:rPr>
    </w:lvl>
    <w:lvl w:ilvl="1" w:tplc="08090003" w:tentative="1">
      <w:start w:val="1"/>
      <w:numFmt w:val="bullet"/>
      <w:lvlText w:val="o"/>
      <w:lvlJc w:val="left"/>
      <w:pPr>
        <w:tabs>
          <w:tab w:val="num" w:pos="3065"/>
        </w:tabs>
        <w:ind w:left="3065" w:hanging="360"/>
      </w:pPr>
      <w:rPr>
        <w:rFonts w:ascii="Courier New" w:hAnsi="Courier New" w:cs="Courier New" w:hint="default"/>
      </w:rPr>
    </w:lvl>
    <w:lvl w:ilvl="2" w:tplc="08090005" w:tentative="1">
      <w:start w:val="1"/>
      <w:numFmt w:val="bullet"/>
      <w:lvlText w:val=""/>
      <w:lvlJc w:val="left"/>
      <w:pPr>
        <w:tabs>
          <w:tab w:val="num" w:pos="3785"/>
        </w:tabs>
        <w:ind w:left="3785" w:hanging="360"/>
      </w:pPr>
      <w:rPr>
        <w:rFonts w:ascii="Wingdings" w:hAnsi="Wingdings" w:hint="default"/>
      </w:rPr>
    </w:lvl>
    <w:lvl w:ilvl="3" w:tplc="08090001" w:tentative="1">
      <w:start w:val="1"/>
      <w:numFmt w:val="bullet"/>
      <w:lvlText w:val=""/>
      <w:lvlJc w:val="left"/>
      <w:pPr>
        <w:tabs>
          <w:tab w:val="num" w:pos="4505"/>
        </w:tabs>
        <w:ind w:left="4505" w:hanging="360"/>
      </w:pPr>
      <w:rPr>
        <w:rFonts w:ascii="Symbol" w:hAnsi="Symbol" w:hint="default"/>
      </w:rPr>
    </w:lvl>
    <w:lvl w:ilvl="4" w:tplc="08090003" w:tentative="1">
      <w:start w:val="1"/>
      <w:numFmt w:val="bullet"/>
      <w:lvlText w:val="o"/>
      <w:lvlJc w:val="left"/>
      <w:pPr>
        <w:tabs>
          <w:tab w:val="num" w:pos="5225"/>
        </w:tabs>
        <w:ind w:left="5225" w:hanging="360"/>
      </w:pPr>
      <w:rPr>
        <w:rFonts w:ascii="Courier New" w:hAnsi="Courier New" w:cs="Courier New" w:hint="default"/>
      </w:rPr>
    </w:lvl>
    <w:lvl w:ilvl="5" w:tplc="08090005" w:tentative="1">
      <w:start w:val="1"/>
      <w:numFmt w:val="bullet"/>
      <w:lvlText w:val=""/>
      <w:lvlJc w:val="left"/>
      <w:pPr>
        <w:tabs>
          <w:tab w:val="num" w:pos="5945"/>
        </w:tabs>
        <w:ind w:left="5945" w:hanging="360"/>
      </w:pPr>
      <w:rPr>
        <w:rFonts w:ascii="Wingdings" w:hAnsi="Wingdings" w:hint="default"/>
      </w:rPr>
    </w:lvl>
    <w:lvl w:ilvl="6" w:tplc="08090001" w:tentative="1">
      <w:start w:val="1"/>
      <w:numFmt w:val="bullet"/>
      <w:lvlText w:val=""/>
      <w:lvlJc w:val="left"/>
      <w:pPr>
        <w:tabs>
          <w:tab w:val="num" w:pos="6665"/>
        </w:tabs>
        <w:ind w:left="6665" w:hanging="360"/>
      </w:pPr>
      <w:rPr>
        <w:rFonts w:ascii="Symbol" w:hAnsi="Symbol" w:hint="default"/>
      </w:rPr>
    </w:lvl>
    <w:lvl w:ilvl="7" w:tplc="08090003" w:tentative="1">
      <w:start w:val="1"/>
      <w:numFmt w:val="bullet"/>
      <w:lvlText w:val="o"/>
      <w:lvlJc w:val="left"/>
      <w:pPr>
        <w:tabs>
          <w:tab w:val="num" w:pos="7385"/>
        </w:tabs>
        <w:ind w:left="7385" w:hanging="360"/>
      </w:pPr>
      <w:rPr>
        <w:rFonts w:ascii="Courier New" w:hAnsi="Courier New" w:cs="Courier New" w:hint="default"/>
      </w:rPr>
    </w:lvl>
    <w:lvl w:ilvl="8" w:tplc="08090005" w:tentative="1">
      <w:start w:val="1"/>
      <w:numFmt w:val="bullet"/>
      <w:lvlText w:val=""/>
      <w:lvlJc w:val="left"/>
      <w:pPr>
        <w:tabs>
          <w:tab w:val="num" w:pos="8105"/>
        </w:tabs>
        <w:ind w:left="8105" w:hanging="360"/>
      </w:pPr>
      <w:rPr>
        <w:rFonts w:ascii="Wingdings" w:hAnsi="Wingdings" w:hint="default"/>
      </w:rPr>
    </w:lvl>
  </w:abstractNum>
  <w:abstractNum w:abstractNumId="19">
    <w:nsid w:val="75645AAB"/>
    <w:multiLevelType w:val="hybridMultilevel"/>
    <w:tmpl w:val="53F0A49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367363"/>
    <w:multiLevelType w:val="singleLevel"/>
    <w:tmpl w:val="BCE66AEC"/>
    <w:lvl w:ilvl="0">
      <w:start w:val="1"/>
      <w:numFmt w:val="decimal"/>
      <w:lvlText w:val="%1."/>
      <w:legacy w:legacy="1" w:legacySpace="0" w:legacyIndent="284"/>
      <w:lvlJc w:val="left"/>
      <w:pPr>
        <w:ind w:left="564" w:hanging="284"/>
      </w:pPr>
    </w:lvl>
  </w:abstractNum>
  <w:abstractNum w:abstractNumId="21">
    <w:nsid w:val="7C687E6F"/>
    <w:multiLevelType w:val="singleLevel"/>
    <w:tmpl w:val="78F83F6A"/>
    <w:lvl w:ilvl="0">
      <w:start w:val="1"/>
      <w:numFmt w:val="lowerLetter"/>
      <w:lvlText w:val="%1)"/>
      <w:legacy w:legacy="1" w:legacySpace="0" w:legacyIndent="283"/>
      <w:lvlJc w:val="left"/>
      <w:pPr>
        <w:ind w:left="283" w:hanging="283"/>
      </w:pPr>
    </w:lvl>
  </w:abstractNum>
  <w:num w:numId="1">
    <w:abstractNumId w:val="10"/>
    <w:lvlOverride w:ilvl="0">
      <w:lvl w:ilvl="0">
        <w:start w:val="1"/>
        <w:numFmt w:val="bullet"/>
        <w:lvlText w:val=""/>
        <w:legacy w:legacy="1" w:legacySpace="0" w:legacyIndent="283"/>
        <w:lvlJc w:val="left"/>
        <w:pPr>
          <w:ind w:left="2268" w:hanging="283"/>
        </w:pPr>
        <w:rPr>
          <w:rFonts w:ascii="Symbol" w:hAnsi="Symbol" w:hint="default"/>
        </w:rPr>
      </w:lvl>
    </w:lvlOverride>
  </w:num>
  <w:num w:numId="2">
    <w:abstractNumId w:val="20"/>
  </w:num>
  <w:num w:numId="3">
    <w:abstractNumId w:val="14"/>
  </w:num>
  <w:num w:numId="4">
    <w:abstractNumId w:val="21"/>
  </w:num>
  <w:num w:numId="5">
    <w:abstractNumId w:val="12"/>
  </w:num>
  <w:num w:numId="6">
    <w:abstractNumId w:val="12"/>
    <w:lvlOverride w:ilvl="0">
      <w:lvl w:ilvl="0">
        <w:start w:val="3"/>
        <w:numFmt w:val="decimal"/>
        <w:lvlText w:val="[%1]"/>
        <w:legacy w:legacy="1" w:legacySpace="0" w:legacyIndent="567"/>
        <w:lvlJc w:val="left"/>
        <w:pPr>
          <w:ind w:left="567" w:hanging="567"/>
        </w:pPr>
      </w:lvl>
    </w:lvlOverride>
  </w:num>
  <w:num w:numId="7">
    <w:abstractNumId w:val="12"/>
    <w:lvlOverride w:ilvl="0">
      <w:lvl w:ilvl="0">
        <w:start w:val="4"/>
        <w:numFmt w:val="decimal"/>
        <w:lvlText w:val="[%1]"/>
        <w:legacy w:legacy="1" w:legacySpace="0" w:legacyIndent="567"/>
        <w:lvlJc w:val="left"/>
        <w:pPr>
          <w:ind w:left="567" w:hanging="567"/>
        </w:pPr>
      </w:lvl>
    </w:lvlOverride>
  </w:num>
  <w:num w:numId="8">
    <w:abstractNumId w:val="12"/>
    <w:lvlOverride w:ilvl="0">
      <w:lvl w:ilvl="0">
        <w:start w:val="5"/>
        <w:numFmt w:val="decimal"/>
        <w:lvlText w:val="[%1]"/>
        <w:legacy w:legacy="1" w:legacySpace="0" w:legacyIndent="567"/>
        <w:lvlJc w:val="left"/>
        <w:pPr>
          <w:ind w:left="567" w:hanging="567"/>
        </w:pPr>
      </w:lvl>
    </w:lvlOverride>
  </w:num>
  <w:num w:numId="9">
    <w:abstractNumId w:val="12"/>
    <w:lvlOverride w:ilvl="0">
      <w:lvl w:ilvl="0">
        <w:start w:val="6"/>
        <w:numFmt w:val="decimal"/>
        <w:lvlText w:val="[%1]"/>
        <w:legacy w:legacy="1" w:legacySpace="0" w:legacyIndent="567"/>
        <w:lvlJc w:val="left"/>
        <w:pPr>
          <w:ind w:left="567" w:hanging="567"/>
        </w:pPr>
      </w:lvl>
    </w:lvlOverride>
  </w:num>
  <w:num w:numId="10">
    <w:abstractNumId w:val="12"/>
    <w:lvlOverride w:ilvl="0">
      <w:lvl w:ilvl="0">
        <w:start w:val="7"/>
        <w:numFmt w:val="decimal"/>
        <w:lvlText w:val="[%1]"/>
        <w:legacy w:legacy="1" w:legacySpace="0" w:legacyIndent="567"/>
        <w:lvlJc w:val="left"/>
        <w:pPr>
          <w:ind w:left="567" w:hanging="567"/>
        </w:pPr>
      </w:lvl>
    </w:lvlOverride>
  </w:num>
  <w:num w:numId="11">
    <w:abstractNumId w:val="12"/>
    <w:lvlOverride w:ilvl="0">
      <w:lvl w:ilvl="0">
        <w:start w:val="8"/>
        <w:numFmt w:val="decimal"/>
        <w:lvlText w:val="[%1]"/>
        <w:legacy w:legacy="1" w:legacySpace="0" w:legacyIndent="567"/>
        <w:lvlJc w:val="left"/>
        <w:pPr>
          <w:ind w:left="567" w:hanging="567"/>
        </w:pPr>
      </w:lvl>
    </w:lvlOverride>
  </w:num>
  <w:num w:numId="12">
    <w:abstractNumId w:val="12"/>
    <w:lvlOverride w:ilvl="0">
      <w:lvl w:ilvl="0">
        <w:start w:val="9"/>
        <w:numFmt w:val="decimal"/>
        <w:lvlText w:val="[%1]"/>
        <w:legacy w:legacy="1" w:legacySpace="0" w:legacyIndent="567"/>
        <w:lvlJc w:val="left"/>
        <w:pPr>
          <w:ind w:left="567" w:hanging="567"/>
        </w:pPr>
      </w:lvl>
    </w:lvlOverride>
  </w:num>
  <w:num w:numId="13">
    <w:abstractNumId w:val="12"/>
    <w:lvlOverride w:ilvl="0">
      <w:lvl w:ilvl="0">
        <w:start w:val="10"/>
        <w:numFmt w:val="decimal"/>
        <w:lvlText w:val="[%1]"/>
        <w:legacy w:legacy="1" w:legacySpace="0" w:legacyIndent="567"/>
        <w:lvlJc w:val="left"/>
        <w:pPr>
          <w:ind w:left="567" w:hanging="567"/>
        </w:pPr>
      </w:lvl>
    </w:lvlOverride>
  </w:num>
  <w:num w:numId="14">
    <w:abstractNumId w:val="12"/>
    <w:lvlOverride w:ilvl="0">
      <w:lvl w:ilvl="0">
        <w:start w:val="11"/>
        <w:numFmt w:val="decimal"/>
        <w:lvlText w:val="[%1]"/>
        <w:legacy w:legacy="1" w:legacySpace="0" w:legacyIndent="567"/>
        <w:lvlJc w:val="left"/>
        <w:pPr>
          <w:ind w:left="567" w:hanging="567"/>
        </w:pPr>
      </w:lvl>
    </w:lvlOverride>
  </w:num>
  <w:num w:numId="15">
    <w:abstractNumId w:val="12"/>
    <w:lvlOverride w:ilvl="0">
      <w:lvl w:ilvl="0">
        <w:start w:val="12"/>
        <w:numFmt w:val="decimal"/>
        <w:lvlText w:val="[%1]"/>
        <w:legacy w:legacy="1" w:legacySpace="0" w:legacyIndent="567"/>
        <w:lvlJc w:val="left"/>
        <w:pPr>
          <w:ind w:left="567" w:hanging="567"/>
        </w:pPr>
      </w:lvl>
    </w:lvlOverride>
  </w:num>
  <w:num w:numId="16">
    <w:abstractNumId w:val="12"/>
    <w:lvlOverride w:ilvl="0">
      <w:lvl w:ilvl="0">
        <w:start w:val="13"/>
        <w:numFmt w:val="decimal"/>
        <w:lvlText w:val="[%1]"/>
        <w:legacy w:legacy="1" w:legacySpace="0" w:legacyIndent="567"/>
        <w:lvlJc w:val="left"/>
        <w:pPr>
          <w:ind w:left="567" w:hanging="567"/>
        </w:pPr>
      </w:lvl>
    </w:lvlOverride>
  </w:num>
  <w:num w:numId="17">
    <w:abstractNumId w:val="12"/>
    <w:lvlOverride w:ilvl="0">
      <w:lvl w:ilvl="0">
        <w:start w:val="14"/>
        <w:numFmt w:val="decimal"/>
        <w:lvlText w:val="[%1]"/>
        <w:legacy w:legacy="1" w:legacySpace="0" w:legacyIndent="567"/>
        <w:lvlJc w:val="left"/>
        <w:pPr>
          <w:ind w:left="567" w:hanging="567"/>
        </w:pPr>
      </w:lvl>
    </w:lvlOverride>
  </w:num>
  <w:num w:numId="18">
    <w:abstractNumId w:val="12"/>
    <w:lvlOverride w:ilvl="0">
      <w:lvl w:ilvl="0">
        <w:start w:val="15"/>
        <w:numFmt w:val="decimal"/>
        <w:lvlText w:val="[%1]"/>
        <w:legacy w:legacy="1" w:legacySpace="0" w:legacyIndent="567"/>
        <w:lvlJc w:val="left"/>
        <w:pPr>
          <w:ind w:left="567" w:hanging="567"/>
        </w:pPr>
      </w:lvl>
    </w:lvlOverride>
  </w:num>
  <w:num w:numId="19">
    <w:abstractNumId w:val="12"/>
    <w:lvlOverride w:ilvl="0">
      <w:lvl w:ilvl="0">
        <w:start w:val="16"/>
        <w:numFmt w:val="decimal"/>
        <w:lvlText w:val="[%1]"/>
        <w:legacy w:legacy="1" w:legacySpace="0" w:legacyIndent="567"/>
        <w:lvlJc w:val="left"/>
        <w:pPr>
          <w:ind w:left="567" w:hanging="567"/>
        </w:pPr>
      </w:lvl>
    </w:lvlOverride>
  </w:num>
  <w:num w:numId="20">
    <w:abstractNumId w:val="12"/>
    <w:lvlOverride w:ilvl="0">
      <w:lvl w:ilvl="0">
        <w:start w:val="17"/>
        <w:numFmt w:val="decimal"/>
        <w:lvlText w:val="[%1]"/>
        <w:legacy w:legacy="1" w:legacySpace="0" w:legacyIndent="567"/>
        <w:lvlJc w:val="left"/>
        <w:pPr>
          <w:ind w:left="567" w:hanging="567"/>
        </w:pPr>
      </w:lvl>
    </w:lvlOverride>
  </w:num>
  <w:num w:numId="21">
    <w:abstractNumId w:val="12"/>
    <w:lvlOverride w:ilvl="0">
      <w:lvl w:ilvl="0">
        <w:start w:val="18"/>
        <w:numFmt w:val="decimal"/>
        <w:lvlText w:val="[%1]"/>
        <w:legacy w:legacy="1" w:legacySpace="0" w:legacyIndent="567"/>
        <w:lvlJc w:val="left"/>
        <w:pPr>
          <w:ind w:left="567" w:hanging="567"/>
        </w:pPr>
      </w:lvl>
    </w:lvlOverride>
  </w:num>
  <w:num w:numId="22">
    <w:abstractNumId w:val="10"/>
    <w:lvlOverride w:ilvl="0">
      <w:lvl w:ilvl="0">
        <w:start w:val="1"/>
        <w:numFmt w:val="bullet"/>
        <w:lvlText w:val=""/>
        <w:legacy w:legacy="1" w:legacySpace="0" w:legacyIndent="397"/>
        <w:lvlJc w:val="left"/>
        <w:pPr>
          <w:ind w:left="397" w:hanging="397"/>
        </w:pPr>
        <w:rPr>
          <w:rFonts w:ascii="Symbol" w:hAnsi="Symbol" w:hint="default"/>
        </w:rPr>
      </w:lvl>
    </w:lvlOverride>
  </w:num>
  <w:num w:numId="23">
    <w:abstractNumId w:val="11"/>
  </w:num>
  <w:num w:numId="24">
    <w:abstractNumId w:val="19"/>
  </w:num>
  <w:num w:numId="25">
    <w:abstractNumId w:val="16"/>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num>
  <w:num w:numId="38">
    <w:abstractNumId w:val="1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0D"/>
    <w:rsid w:val="00040D35"/>
    <w:rsid w:val="000D595D"/>
    <w:rsid w:val="00143E33"/>
    <w:rsid w:val="00164609"/>
    <w:rsid w:val="001736C3"/>
    <w:rsid w:val="001A6DA6"/>
    <w:rsid w:val="001B2C06"/>
    <w:rsid w:val="001D3A86"/>
    <w:rsid w:val="001D5D8C"/>
    <w:rsid w:val="001E0A0D"/>
    <w:rsid w:val="002C01B2"/>
    <w:rsid w:val="002F5921"/>
    <w:rsid w:val="00304FBE"/>
    <w:rsid w:val="0034763D"/>
    <w:rsid w:val="00355BFD"/>
    <w:rsid w:val="003D647F"/>
    <w:rsid w:val="003E7F23"/>
    <w:rsid w:val="00400140"/>
    <w:rsid w:val="00414D77"/>
    <w:rsid w:val="004319FD"/>
    <w:rsid w:val="00433FAC"/>
    <w:rsid w:val="00495222"/>
    <w:rsid w:val="004954E1"/>
    <w:rsid w:val="00495F51"/>
    <w:rsid w:val="004A63C3"/>
    <w:rsid w:val="004F2951"/>
    <w:rsid w:val="00512170"/>
    <w:rsid w:val="00521888"/>
    <w:rsid w:val="005341F3"/>
    <w:rsid w:val="00581B85"/>
    <w:rsid w:val="00596E7F"/>
    <w:rsid w:val="005C5ACC"/>
    <w:rsid w:val="005E78C0"/>
    <w:rsid w:val="005E7A81"/>
    <w:rsid w:val="006645D6"/>
    <w:rsid w:val="00686A63"/>
    <w:rsid w:val="006C36D4"/>
    <w:rsid w:val="00705FED"/>
    <w:rsid w:val="0076100A"/>
    <w:rsid w:val="00766791"/>
    <w:rsid w:val="00790961"/>
    <w:rsid w:val="00790AAE"/>
    <w:rsid w:val="007C103E"/>
    <w:rsid w:val="00855A84"/>
    <w:rsid w:val="00855ADB"/>
    <w:rsid w:val="008855FB"/>
    <w:rsid w:val="008A67E7"/>
    <w:rsid w:val="008C7206"/>
    <w:rsid w:val="008D64EC"/>
    <w:rsid w:val="008F06E1"/>
    <w:rsid w:val="008F61FC"/>
    <w:rsid w:val="00903D22"/>
    <w:rsid w:val="00931325"/>
    <w:rsid w:val="00931C0C"/>
    <w:rsid w:val="00962FA6"/>
    <w:rsid w:val="009741AB"/>
    <w:rsid w:val="00991F36"/>
    <w:rsid w:val="009D7FF4"/>
    <w:rsid w:val="00A0141D"/>
    <w:rsid w:val="00A44ADF"/>
    <w:rsid w:val="00A46BF1"/>
    <w:rsid w:val="00A616A8"/>
    <w:rsid w:val="00A8265F"/>
    <w:rsid w:val="00A84335"/>
    <w:rsid w:val="00A8604F"/>
    <w:rsid w:val="00AC5DB6"/>
    <w:rsid w:val="00AD5BD4"/>
    <w:rsid w:val="00AF2431"/>
    <w:rsid w:val="00B0340E"/>
    <w:rsid w:val="00B444A2"/>
    <w:rsid w:val="00B44A5A"/>
    <w:rsid w:val="00BB35F8"/>
    <w:rsid w:val="00BC25CB"/>
    <w:rsid w:val="00BC3542"/>
    <w:rsid w:val="00BD10FB"/>
    <w:rsid w:val="00BE559E"/>
    <w:rsid w:val="00C22FC3"/>
    <w:rsid w:val="00C322EC"/>
    <w:rsid w:val="00C42509"/>
    <w:rsid w:val="00C53AB4"/>
    <w:rsid w:val="00C75913"/>
    <w:rsid w:val="00CD2E64"/>
    <w:rsid w:val="00CD7E87"/>
    <w:rsid w:val="00D93C0D"/>
    <w:rsid w:val="00DE4492"/>
    <w:rsid w:val="00DF5CA4"/>
    <w:rsid w:val="00E345A8"/>
    <w:rsid w:val="00E36B57"/>
    <w:rsid w:val="00E55D72"/>
    <w:rsid w:val="00EB0B35"/>
    <w:rsid w:val="00EB298C"/>
    <w:rsid w:val="00EB74FD"/>
    <w:rsid w:val="00ED094B"/>
    <w:rsid w:val="00F3426E"/>
    <w:rsid w:val="00F40824"/>
    <w:rsid w:val="00F40C6C"/>
    <w:rsid w:val="00F7021F"/>
    <w:rsid w:val="00F90E2B"/>
    <w:rsid w:val="00FA479F"/>
    <w:rsid w:val="00FC60E4"/>
    <w:rsid w:val="00FF47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DA4F2C-958A-49B5-ABA0-8348E8AA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autoSpaceDN w:val="0"/>
      <w:adjustRightInd w:val="0"/>
      <w:textAlignment w:val="baseline"/>
    </w:pPr>
    <w:rPr>
      <w:rFonts w:ascii="Times" w:hAnsi="Times"/>
      <w:sz w:val="24"/>
      <w:lang w:val="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character" w:customStyle="1" w:styleId="WW-Absatz-Standardschriftart">
    <w:name w:val="WW-Absatz-Standardschriftart"/>
    <w:rPr>
      <w:sz w:val="24"/>
    </w:rPr>
  </w:style>
  <w:style w:type="character" w:styleId="Hyperlink">
    <w:name w:val="Hyperlink"/>
    <w:rPr>
      <w:color w:val="0000FF"/>
      <w:sz w:val="24"/>
      <w:u w:val="single"/>
    </w:rPr>
  </w:style>
  <w:style w:type="character" w:customStyle="1" w:styleId="Funotenzeichen">
    <w:name w:val="Fußnotenzeichen"/>
    <w:rPr>
      <w:sz w:val="24"/>
      <w:vertAlign w:val="superscript"/>
    </w:rPr>
  </w:style>
  <w:style w:type="paragraph" w:customStyle="1" w:styleId="Textkrper">
    <w:name w:val="Textkörper"/>
    <w:basedOn w:val="Normal"/>
    <w:rPr>
      <w:sz w:val="20"/>
    </w:rPr>
  </w:style>
  <w:style w:type="paragraph" w:styleId="FootnoteText">
    <w:name w:val="footnote text"/>
    <w:basedOn w:val="Normal"/>
    <w:semiHidden/>
    <w:rPr>
      <w:sz w:val="20"/>
    </w:rPr>
  </w:style>
  <w:style w:type="paragraph" w:customStyle="1" w:styleId="TabellenInhalt">
    <w:name w:val="Tabellen Inhalt"/>
    <w:basedOn w:val="Textkrper"/>
  </w:style>
  <w:style w:type="paragraph" w:customStyle="1" w:styleId="Tabellenberschrift">
    <w:name w:val="Tabellen Überschrift"/>
    <w:basedOn w:val="TabellenInhalt"/>
    <w:pPr>
      <w:jc w:val="center"/>
    </w:pPr>
    <w:rPr>
      <w:b/>
      <w:i/>
    </w:rPr>
  </w:style>
  <w:style w:type="paragraph" w:styleId="NormalWeb">
    <w:name w:val="Normal (Web)"/>
    <w:basedOn w:val="Normal"/>
    <w:pPr>
      <w:widowControl w:val="0"/>
      <w:suppressAutoHyphens w:val="0"/>
      <w:spacing w:before="100" w:after="100"/>
    </w:pPr>
    <w:rPr>
      <w:rFonts w:ascii="Arial Unicode MS" w:eastAsia="Arial Unicode MS"/>
      <w:lang w:val="en-US"/>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Times New Roman" w:hAnsi="Times New Roman"/>
      <w:b/>
      <w:sz w:val="28"/>
      <w:lang w:val="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rPr>
      <w:rFonts w:ascii="Times" w:hAnsi="Times"/>
      <w:b w:val="0"/>
      <w:sz w:val="24"/>
      <w:lang w:val="en-GB"/>
    </w:r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7"/>
      </w:numPr>
    </w:pPr>
  </w:style>
  <w:style w:type="paragraph" w:styleId="ListBullet2">
    <w:name w:val="List Bullet 2"/>
    <w:basedOn w:val="Normal"/>
    <w:autoRedefine/>
    <w:pPr>
      <w:numPr>
        <w:numId w:val="28"/>
      </w:numPr>
    </w:pPr>
  </w:style>
  <w:style w:type="paragraph" w:styleId="ListBullet3">
    <w:name w:val="List Bullet 3"/>
    <w:basedOn w:val="Normal"/>
    <w:autoRedefine/>
    <w:pPr>
      <w:numPr>
        <w:numId w:val="29"/>
      </w:numPr>
    </w:pPr>
  </w:style>
  <w:style w:type="paragraph" w:styleId="ListBullet4">
    <w:name w:val="List Bullet 4"/>
    <w:basedOn w:val="Normal"/>
    <w:autoRedefine/>
    <w:pPr>
      <w:numPr>
        <w:numId w:val="30"/>
      </w:numPr>
    </w:pPr>
  </w:style>
  <w:style w:type="paragraph" w:styleId="ListBullet5">
    <w:name w:val="List Bullet 5"/>
    <w:basedOn w:val="Normal"/>
    <w:autoRedefine/>
    <w:pPr>
      <w:numPr>
        <w:numId w:val="3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2"/>
      </w:numPr>
    </w:pPr>
  </w:style>
  <w:style w:type="paragraph" w:styleId="ListNumber2">
    <w:name w:val="List Number 2"/>
    <w:basedOn w:val="Normal"/>
    <w:pPr>
      <w:numPr>
        <w:numId w:val="33"/>
      </w:numPr>
    </w:pPr>
  </w:style>
  <w:style w:type="paragraph" w:styleId="ListNumber3">
    <w:name w:val="List Number 3"/>
    <w:basedOn w:val="Normal"/>
    <w:pPr>
      <w:numPr>
        <w:numId w:val="34"/>
      </w:numPr>
    </w:pPr>
  </w:style>
  <w:style w:type="paragraph" w:styleId="ListNumber4">
    <w:name w:val="List Number 4"/>
    <w:basedOn w:val="Normal"/>
    <w:pPr>
      <w:numPr>
        <w:numId w:val="35"/>
      </w:numPr>
    </w:pPr>
  </w:style>
  <w:style w:type="paragraph" w:styleId="ListNumber5">
    <w:name w:val="List Number 5"/>
    <w:basedOn w:val="Normal"/>
    <w:pPr>
      <w:numPr>
        <w:numId w:val="3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FooterChar">
    <w:name w:val="Footer Char"/>
    <w:link w:val="Footer"/>
    <w:uiPriority w:val="99"/>
    <w:rsid w:val="00ED094B"/>
    <w:rPr>
      <w:rFonts w:ascii="Times" w:hAnsi="Times"/>
      <w:sz w:val="24"/>
      <w:lang w:eastAsia="en-US"/>
    </w:rPr>
  </w:style>
  <w:style w:type="table" w:styleId="TableGrid">
    <w:name w:val="Table Grid"/>
    <w:basedOn w:val="TableNormal"/>
    <w:uiPriority w:val="59"/>
    <w:rsid w:val="00E345A8"/>
    <w:rPr>
      <w:rFonts w:ascii="Century" w:hAnsi="Century"/>
      <w:kern w:val="2"/>
      <w:sz w:val="21"/>
      <w:szCs w:val="22"/>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64609"/>
    <w:pPr>
      <w:widowControl w:val="0"/>
      <w:suppressAutoHyphens w:val="0"/>
      <w:overflowPunct/>
      <w:autoSpaceDE/>
      <w:autoSpaceDN/>
      <w:adjustRightInd/>
      <w:ind w:leftChars="400" w:left="840"/>
      <w:jc w:val="both"/>
      <w:textAlignment w:val="auto"/>
    </w:pPr>
    <w:rPr>
      <w:rFonts w:ascii="Century" w:hAnsi="Century"/>
      <w:kern w:val="2"/>
      <w:sz w:val="21"/>
      <w:szCs w:val="22"/>
      <w:lang w:val="en-US" w:eastAsia="ja-JP"/>
    </w:rPr>
  </w:style>
  <w:style w:type="paragraph" w:styleId="BalloonText">
    <w:name w:val="Balloon Text"/>
    <w:basedOn w:val="Normal"/>
    <w:link w:val="BalloonTextChar"/>
    <w:semiHidden/>
    <w:unhideWhenUsed/>
    <w:rsid w:val="00FA479F"/>
    <w:rPr>
      <w:rFonts w:ascii="Segoe UI" w:hAnsi="Segoe UI" w:cs="Segoe UI"/>
      <w:sz w:val="18"/>
      <w:szCs w:val="18"/>
    </w:rPr>
  </w:style>
  <w:style w:type="character" w:customStyle="1" w:styleId="BalloonTextChar">
    <w:name w:val="Balloon Text Char"/>
    <w:basedOn w:val="DefaultParagraphFont"/>
    <w:link w:val="BalloonText"/>
    <w:semiHidden/>
    <w:rsid w:val="00FA479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ayman.hawari@ncsu.edu" TargetMode="Externa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2017-08-22T12:35:14+00:00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Props1.xml><?xml version="1.0" encoding="utf-8"?>
<ds:datastoreItem xmlns:ds="http://schemas.openxmlformats.org/officeDocument/2006/customXml" ds:itemID="{0461DD53-198C-4246-BAA2-377B45343746}"/>
</file>

<file path=customXml/itemProps2.xml><?xml version="1.0" encoding="utf-8"?>
<ds:datastoreItem xmlns:ds="http://schemas.openxmlformats.org/officeDocument/2006/customXml" ds:itemID="{33B09D29-ECAE-443B-97DE-BC68448FC88A}"/>
</file>

<file path=customXml/itemProps3.xml><?xml version="1.0" encoding="utf-8"?>
<ds:datastoreItem xmlns:ds="http://schemas.openxmlformats.org/officeDocument/2006/customXml" ds:itemID="{E817440D-3000-46BF-8B10-1974756D0EA0}"/>
</file>

<file path=customXml/itemProps4.xml><?xml version="1.0" encoding="utf-8"?>
<ds:datastoreItem xmlns:ds="http://schemas.openxmlformats.org/officeDocument/2006/customXml" ds:itemID="{3A64AA2A-9AC1-4DEE-83CC-F780FE97CCA8}"/>
</file>

<file path=docProps/app.xml><?xml version="1.0" encoding="utf-8"?>
<Properties xmlns="http://schemas.openxmlformats.org/officeDocument/2006/extended-properties" xmlns:vt="http://schemas.openxmlformats.org/officeDocument/2006/docPropsVTypes">
  <Template>Normal.dotm</Template>
  <TotalTime>180</TotalTime>
  <Pages>7</Pages>
  <Words>3108</Words>
  <Characters>16445</Characters>
  <Application>Microsoft Office Word</Application>
  <DocSecurity>0</DocSecurity>
  <Lines>365</Lines>
  <Paragraphs>160</Paragraphs>
  <ScaleCrop>false</ScaleCrop>
  <HeadingPairs>
    <vt:vector size="2" baseType="variant">
      <vt:variant>
        <vt:lpstr>Title</vt:lpstr>
      </vt:variant>
      <vt:variant>
        <vt:i4>1</vt:i4>
      </vt:variant>
    </vt:vector>
  </HeadingPairs>
  <TitlesOfParts>
    <vt:vector size="1" baseType="lpstr">
      <vt:lpstr>Preparation and Submission of a Manuscript for the Proceedings</vt:lpstr>
    </vt:vector>
  </TitlesOfParts>
  <Company>IAEA</Company>
  <LinksUpToDate>false</LinksUpToDate>
  <CharactersWithSpaces>19393</CharactersWithSpaces>
  <SharedDoc>false</SharedDoc>
  <HLinks>
    <vt:vector size="6" baseType="variant">
      <vt:variant>
        <vt:i4>2621469</vt:i4>
      </vt:variant>
      <vt:variant>
        <vt:i4>0</vt:i4>
      </vt:variant>
      <vt:variant>
        <vt:i4>0</vt:i4>
      </vt:variant>
      <vt:variant>
        <vt:i4>5</vt:i4>
      </vt:variant>
      <vt:variant>
        <vt:lpwstr>mailto:aihawari@ncsu.edu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and Submission of a Manuscript for the Proceedings</dc:title>
  <dc:creator>Danas Ridikas</dc:creator>
  <cp:keywords/>
  <cp:lastModifiedBy>Ayman Hawari</cp:lastModifiedBy>
  <cp:revision>26</cp:revision>
  <cp:lastPrinted>2008-06-26T13:21:00Z</cp:lastPrinted>
  <dcterms:created xsi:type="dcterms:W3CDTF">2014-10-26T19:37:00Z</dcterms:created>
  <dcterms:modified xsi:type="dcterms:W3CDTF">2014-10-30T14:50:00Z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